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eastAsia="zh-CN"/>
        </w:rPr>
        <w:t xml:space="preserve"> 庆自然出字〔2020〕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val="en-US" w:eastAsia="zh-CN"/>
        </w:rPr>
        <w:t>43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eastAsia="zh-CN"/>
        </w:rPr>
        <w:t>号地块宗地图测绘</w:t>
      </w:r>
    </w:p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48"/>
          <w:szCs w:val="48"/>
        </w:rPr>
      </w:pPr>
      <w:r>
        <w:rPr>
          <w:rFonts w:hint="eastAsia" w:ascii="宋体" w:hAnsi="宋体" w:cs="宋体"/>
          <w:b/>
          <w:bCs/>
          <w:sz w:val="48"/>
          <w:szCs w:val="48"/>
        </w:rPr>
        <w:t>报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价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投标报价（单价）（人民币大写）：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457366B"/>
    <w:rsid w:val="0E822B3C"/>
    <w:rsid w:val="1B203415"/>
    <w:rsid w:val="2036360F"/>
    <w:rsid w:val="2C7C2502"/>
    <w:rsid w:val="2E637B52"/>
    <w:rsid w:val="31E4356F"/>
    <w:rsid w:val="35B9790D"/>
    <w:rsid w:val="43157219"/>
    <w:rsid w:val="4C9F14A8"/>
    <w:rsid w:val="596929F2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2020-11-09T10:09:08Z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