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货物需求及技术要求</w:t>
      </w:r>
    </w:p>
    <w:p>
      <w:pPr>
        <w:rPr>
          <w:rFonts w:hint="eastAsia"/>
        </w:rPr>
      </w:pPr>
      <w:bookmarkStart w:id="1" w:name="_GoBack"/>
      <w:bookmarkEnd w:id="1"/>
    </w:p>
    <w:p>
      <w:pPr>
        <w:pStyle w:val="4"/>
        <w:jc w:val="both"/>
        <w:rPr>
          <w:rFonts w:hAnsi="宋体" w:cs="宋体"/>
          <w:bCs/>
          <w:color w:val="000000"/>
          <w:sz w:val="22"/>
          <w:szCs w:val="21"/>
          <w:highlight w:val="none"/>
        </w:rPr>
      </w:pPr>
      <w:r>
        <w:rPr>
          <w:rFonts w:hint="eastAsia" w:hAnsi="宋体" w:cs="宋体"/>
          <w:color w:val="000000"/>
          <w:sz w:val="22"/>
          <w:szCs w:val="16"/>
          <w:highlight w:val="none"/>
        </w:rPr>
        <w:t>一、</w:t>
      </w:r>
      <w:r>
        <w:rPr>
          <w:rFonts w:hint="eastAsia" w:hAnsi="宋体" w:cs="宋体"/>
          <w:bCs/>
          <w:color w:val="000000"/>
          <w:sz w:val="22"/>
          <w:szCs w:val="21"/>
          <w:highlight w:val="none"/>
        </w:rPr>
        <w:t>货物需求一览表</w:t>
      </w:r>
    </w:p>
    <w:tbl>
      <w:tblPr>
        <w:tblStyle w:val="6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51"/>
        <w:gridCol w:w="4588"/>
        <w:gridCol w:w="889"/>
        <w:gridCol w:w="888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货物名称</w:t>
            </w:r>
          </w:p>
        </w:tc>
        <w:tc>
          <w:tcPr>
            <w:tcW w:w="4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竞争性谈判技术参数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1.5匹空调</w:t>
            </w:r>
          </w:p>
        </w:tc>
        <w:tc>
          <w:tcPr>
            <w:tcW w:w="4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1、冷暖型壁挂式空调；变频机；支持电辅加热；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2、能效等级为3级或优于3级；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3、制冷量≥3500W；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4、制热量≥4000W；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5、制冷功率≤1100W；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6、制热功率≤1350W；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7、电辅热≥1000W；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8、循环风量≥650 m3/h；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9、内机噪音≤45dB；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10、外机噪音≤52dB；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11、电源性能220KV/50HZ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12、标配遥控器及空调插头和插座。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投标文件中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  <w:t>提供体现以上技术参数的彩页证明资料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678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说明：1.谈判响应人的谈判响应文件必须标明所投货物的品牌与参数，保证原厂正品供货，提供相关资料等。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2、报价时应考虑空调安装时所需电源线材及施工安装，其投标报价应包含设备费、安装配件及辅材费、运输费、维保费、安装调试费、现场搬运费、税金等为完成本项目所发生的一切费用。其安装配件及辅材包括但不限于加长铜管、外机支架、电线线缆、空调插座、开关及开孔封堵（含墙面清理）等。供货安装需符合相关安全规定，安全责任供货方自负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3、质保期6年；质保期内，需提供7*24小时的免费电话咨询服务支持，对于用户的售后服务请求须在12小时内上门服务；在质保期内因设备重大质量原因而需要更换或维修的，须在48小时内完成，以保证设备的正常运行。在设备免费质保期内，因设备制造原因出现的任何质量问题，中标单位应负责更换或维修，由此产生的一切费用由供应商承担。若在约定时间内无人上门解决问题，逾期采购人有权请第三方专业维修人员进行维修，相关费用将从质保金中扣除，并扣除余款，如通过维修仍无法正常使用，采购人有权退货或要求更换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本次采购最高限价：人民币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  <w:lang w:val="en-US" w:eastAsia="zh-CN"/>
              </w:rPr>
              <w:t>壹佰陆拾玖万伍仟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元整（￥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  <w:lang w:val="en-US" w:eastAsia="zh-CN"/>
              </w:rPr>
              <w:t>1695000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.00元）</w:t>
            </w:r>
          </w:p>
          <w:p>
            <w:pPr>
              <w:pStyle w:val="8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GM4NTIzN2Y5YTFhZGJlZTU5YTc5N2RmM2EwYWMifQ=="/>
  </w:docVars>
  <w:rsids>
    <w:rsidRoot w:val="00000000"/>
    <w:rsid w:val="0EF37395"/>
    <w:rsid w:val="302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jc w:val="center"/>
      <w:outlineLvl w:val="2"/>
    </w:pPr>
    <w:rPr>
      <w:rFonts w:ascii="宋体" w:hAnsi="宋体"/>
      <w:b/>
      <w:sz w:val="28"/>
      <w:shd w:val="clear" w:color="auto" w:fill="FFFFFF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2022-10-13T06:37:00Z</dcterms:created>
  <dc:creator>刘亮</dc:creator>
  <cp:lastModifiedBy>谁共我 醉明月</cp:lastModifiedBy>
  <dcterms:modified xsi:type="dcterms:W3CDTF">2022-10-13T07:28:11Z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2E0557E5DD5F4D748D275D5837A00F5B</vt:lpwstr>
  </property>
</Properties>
</file>