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outlineLvl w:val="0"/>
        <w:rPr>
          <w:rFonts w:ascii="宋体" w:cs="宋体"/>
          <w:b/>
          <w:color w:val="auto"/>
          <w:kern w:val="0"/>
          <w:sz w:val="36"/>
          <w:szCs w:val="36"/>
          <w:highlight w:val="none"/>
        </w:rPr>
      </w:pPr>
      <w:bookmarkStart w:id="0" w:name="_Toc20525"/>
      <w:r>
        <w:rPr>
          <w:rFonts w:hint="eastAsia" w:ascii="仿宋" w:hAnsi="仿宋"/>
          <w:b/>
          <w:color w:val="auto"/>
          <w:kern w:val="0"/>
          <w:sz w:val="44"/>
          <w:szCs w:val="44"/>
          <w:highlight w:val="none"/>
        </w:rPr>
        <w:t>招标需求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谈判响应人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可对该参数或要求进行适当调整，但这种调整整体上要优于或相当于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招标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文件的相关要求，并说明调整理由，且该调整须经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评委会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审核认可。</w:t>
      </w:r>
    </w:p>
    <w:p>
      <w:pPr>
        <w:pStyle w:val="3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采购清单</w:t>
      </w:r>
    </w:p>
    <w:tbl>
      <w:tblPr>
        <w:tblStyle w:val="7"/>
        <w:tblW w:w="83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80"/>
        <w:gridCol w:w="2430"/>
        <w:gridCol w:w="960"/>
        <w:gridCol w:w="913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直流变频多联空调机组室外机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制冷量：≧28.0KW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制热量：≧31.5KW   能效等级：一级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直流变频多联空调机组室外机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制冷量：≧45.0KW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制热量：≧50.0KW   能效等级：一级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直流变频多联空调机组室外机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制冷量：≧73.5KW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制热量：≧81.5KW   能效等级：一级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直流变频多联空调机组室外机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制冷量：≧95.2KW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制热量：≧106.0KW   能效等级：一级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薄型风管天井式内机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制冷量：≧2.8KW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制热量：≧3.2KW   功率: ≤28W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薄型风管天井式内机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制冷量：≧3.6KW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制热量：≧4.0KW   功率: ≤31W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薄型风管天井式内机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制冷量：≧4.5KW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制热量：≧5.0KW   功率: ≤43W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制冷量：≧4.5KW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制热量：≧5.0KW   功率: ≤23W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制冷量：≧5.6KW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制热量：≧6.3KW   功率: ≤23W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制冷量：≧7.1KW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制热量：≧8.0KW   功率: ≤32W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制冷量：≧8.0KW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制热量：≧9.0KW   功率: ≤36W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制冷量：≧10.0KW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制热量：≧11.2KW   功率: ≤54W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制冷量：≧11.2KW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制热量：≧12.5KW   功率: ≤61W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四面出风式室内机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制冷量：≧12.5KW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制热量：≧14.0KW   功率: ≤73W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制冷量：≧2.6KW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制热量：≧4.35KW   功率: ≤2050W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制冷量：≧3.5KW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制热量：≧5.1KW   功率: ≤2250W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制冷量：≧5.1KW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制热量：≧7.7KW   功率: ≤3550W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一拖一风管机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制冷量：≧7.2KW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制热量：≧10.6KW   功率: ≤4840W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制冷量：≧2.61KW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制热量：≧3.95KW   功率: ≤2120W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制冷量：≧3.5KW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制热量：≧4.6KW   功率: ≤2330W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制冷量：≧5.1KW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制热量：≧7.1KW   功率: ≤3900W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空调电源及空调设备安装、辅材及末端配件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括但不限于：空调室内外机总电源、主机电源、空调电源、空调室内外机设备安装、调试空调冷媒管采购及安装（含保温）、分歧器风口、风管、风道绝热、空调出风口、空调管道、空调配套管线、冷凝水管（含保温）、面板、遥控开关、开孔、检修口、检修孔、室外机基础、分体空调外机支架，去磷紫铜管、冷凝水管、碳钢通风管道、消声静压箱、调节阀、防火阀、百叶风口、散流器、分歧管、线控器、信号线等与本项目有关的所有辅材的采购安装及脚手架搭拆、管道绝热、管道支架制作安装、支架除锈刷漆、工程系统检测、检验等与本项目有关的服务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投标人提供的空调系统必须是原厂产品。图纸所提供的冷量、热量为最低配置标准，各投标人对图纸中设备数量、形式不得更改，具体详见用户需求表。相关技术要求如下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(1)多联空调机组采用IP55级别全密闭电控防护设计，通过特殊的密封设计，可防止风沙、雨雪、蚊虫、入侵电控元器件，实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现电控系统不受外界环境影响，是多联机全生命周期可靠的保障。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(2)多联空调机组采用新一代框体采用强化结构设计，独特的加强筋位设计，使得系统无惧地震、台风的环境挑战。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(3)多联空调机组采用第三代智能电控热管理系统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，通过对腔体内部温度精细化管理，让多联机无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惧外部极冷极热环境的变化，全方位保证电控环境稳定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(4)多联空调机组通过自主设计强大的通信芯片，革命性的高频脉冲电流融合宽电压通信技术，带来了更便捷高效的接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线方式。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(5)多联空调机组通过五重备份与主动式售后，重新改写售后流程，无论突发故障还是慢性故障，都可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让平均修复时间缩减至最短，打造Non-stop AC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(6)多联空调机组采用第三代内外机部件全直流技术，高效转化电能，并基于内置专业运维算法，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能预测环境变化，及时调节冷媒流量、温度、风量，实现主动式节能，让用户减少更多不必要的电费支出。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(7)多联机三大核心电机（变频压缩机电机、室内风扇电机、室外风扇电机）、水泵、压缩机等全部直流化，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匹配先进的控制系统，能耗效率与节能水平均达到领先水平。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(8)PADE智能化控制：通过PADE的学习循环，透过运行表象监控设备运转，及时维保，让设备在全生命周期内，始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终运行在最佳状态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三、人员培训要求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货物安装、调试、验收合格后，中标人应对招标人的相关人员进行免费现场培训。培训内容包括基本操作、保养维修、常见故障及解决办法等。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四、货物质量及售后服务要求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ascii="宋体" w:hAnsi="Calibri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、货物质量：中标人提供的货物必须是品牌范围内、全新、原装、合格正品，完全符合国家规定的质量标准和厂方的标准。货物完好，配件齐全。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依据商品的保修条款及售后服务条款，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提供原厂质保，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免费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质量保修期从验收合格之日起，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免费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质保期（具体质保期限以中标人承</w:t>
      </w:r>
      <w:r>
        <w:rPr>
          <w:rFonts w:hint="eastAsia" w:ascii="宋体" w:hAnsi="宋体" w:eastAsia="宋体" w:cs="宋体"/>
          <w:sz w:val="24"/>
          <w:szCs w:val="24"/>
        </w:rPr>
        <w:t>诺为准但不低于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年）</w:t>
      </w:r>
      <w:r>
        <w:rPr>
          <w:rFonts w:hint="eastAsia" w:ascii="宋体" w:hAnsi="宋体" w:eastAsia="宋体" w:cs="宋体"/>
          <w:bCs/>
          <w:sz w:val="24"/>
          <w:szCs w:val="24"/>
        </w:rPr>
        <w:t>从货物验收合格后算起。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五、验收</w:t>
      </w:r>
    </w:p>
    <w:p>
      <w:r>
        <w:rPr>
          <w:rFonts w:hint="eastAsia" w:ascii="宋体" w:hAnsi="宋体" w:eastAsia="宋体" w:cs="宋体"/>
          <w:sz w:val="24"/>
          <w:szCs w:val="24"/>
        </w:rPr>
        <w:t>中标人和招标人等各方共同实施验收工作，结果和验收报告经双方确认后生效。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diZTgxMjcyODZhMTdlNGUwZDQ0MDg5YjZkNGUifQ=="/>
  </w:docVars>
  <w:rsids>
    <w:rsidRoot w:val="5A2D71A8"/>
    <w:rsid w:val="10AA763E"/>
    <w:rsid w:val="34F767F8"/>
    <w:rsid w:val="5A2D71A8"/>
    <w:rsid w:val="78D63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99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szCs w:val="24"/>
    </w:rPr>
  </w:style>
  <w:style w:type="paragraph" w:styleId="4">
    <w:name w:val="Body Text First Indent 2"/>
    <w:basedOn w:val="5"/>
    <w:next w:val="1"/>
    <w:qFormat/>
    <w:uiPriority w:val="99"/>
    <w:pPr>
      <w:ind w:firstLine="420" w:firstLineChars="200"/>
    </w:pPr>
    <w:rPr>
      <w:szCs w:val="24"/>
    </w:rPr>
  </w:style>
  <w:style w:type="paragraph" w:styleId="5">
    <w:name w:val="Body Text Indent"/>
    <w:basedOn w:val="1"/>
    <w:next w:val="6"/>
    <w:qFormat/>
    <w:uiPriority w:val="99"/>
    <w:pPr>
      <w:ind w:left="420" w:leftChars="200"/>
    </w:p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2185</Characters>
  <Lines>0</Lines>
  <Paragraphs>0</Paragraphs>
  <TotalTime>0</TotalTime>
  <ScaleCrop>false</ScaleCrop>
  <LinksUpToDate>false</LinksUpToDate>
  <CharactersWithSpaces>2287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2022-12-27T06:09:00Z</dcterms:created>
  <dc:creator>WPS_1660095020</dc:creator>
  <cp:lastModifiedBy>wfs</cp:lastModifiedBy>
  <dcterms:modified xsi:type="dcterms:W3CDTF">2022-12-27T06:20:45Z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D395530077214D629BE0F8B7A5CB6C42</vt:lpwstr>
  </property>
</Properties>
</file>