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货物需求及技术要求</w:t>
      </w:r>
    </w:p>
    <w:p>
      <w:pPr>
        <w:widowControl/>
        <w:ind w:firstLine="482" w:firstLineChars="200"/>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0" w:name="_Toc24273"/>
    </w:p>
    <w:p>
      <w:pPr>
        <w:widowControl/>
        <w:ind w:firstLine="482" w:firstLineChars="200"/>
        <w:jc w:val="left"/>
        <w:textAlignment w:val="center"/>
        <w:rPr>
          <w:rFonts w:ascii="宋体" w:hAnsi="宋体" w:eastAsia="宋体" w:cs="宋体"/>
          <w:b/>
          <w:bCs/>
          <w:color w:val="000000"/>
          <w:kern w:val="0"/>
          <w:sz w:val="24"/>
          <w:lang w:bidi="ar"/>
        </w:rPr>
      </w:pPr>
      <w:bookmarkStart w:id="1" w:name="_Toc28001"/>
      <w:r>
        <w:rPr>
          <w:rFonts w:hint="eastAsia" w:ascii="宋体" w:hAnsi="宋体" w:eastAsia="宋体" w:cs="宋体"/>
          <w:b/>
          <w:bCs/>
          <w:color w:val="000000"/>
          <w:kern w:val="0"/>
          <w:sz w:val="24"/>
          <w:lang w:bidi="ar"/>
        </w:rPr>
        <w:t>1、在采购活动开始前没有获准采购进口产品而开展采购活动的，视同为拒绝采购进口产品。</w:t>
      </w:r>
    </w:p>
    <w:p>
      <w:pPr>
        <w:widowControl/>
        <w:ind w:firstLine="482" w:firstLineChars="200"/>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ind w:firstLine="482" w:firstLineChars="200"/>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3、中标人提供的货物为进口产品的，供货时须向采购人提供所投进口产品的海关报关单等证明材料。</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bCs/>
          <w:color w:val="000000"/>
          <w:kern w:val="0"/>
          <w:sz w:val="24"/>
          <w:szCs w:val="24"/>
          <w:lang w:val="en-US" w:eastAsia="zh-CN" w:bidi="ar-SA"/>
        </w:rPr>
      </w:pPr>
      <w:r>
        <w:rPr>
          <w:rFonts w:hint="eastAsia" w:ascii="宋体" w:hAnsi="宋体" w:eastAsia="宋体" w:cs="宋体"/>
          <w:b/>
          <w:color w:val="000000"/>
          <w:kern w:val="0"/>
          <w:sz w:val="24"/>
          <w:szCs w:val="20"/>
          <w:lang w:val="en-US" w:eastAsia="zh-CN" w:bidi="ar-SA"/>
        </w:rPr>
        <w:t>一、</w:t>
      </w:r>
      <w:r>
        <w:rPr>
          <w:rFonts w:hint="eastAsia" w:ascii="宋体" w:hAnsi="宋体" w:eastAsia="宋体" w:cs="宋体"/>
          <w:b/>
          <w:bCs/>
          <w:color w:val="000000"/>
          <w:kern w:val="0"/>
          <w:sz w:val="24"/>
          <w:szCs w:val="24"/>
          <w:lang w:val="en-US" w:eastAsia="zh-CN" w:bidi="ar-SA"/>
        </w:rPr>
        <w:t>货物需求一览表</w:t>
      </w:r>
      <w:bookmarkEnd w:id="0"/>
      <w:bookmarkEnd w:id="1"/>
    </w:p>
    <w:tbl>
      <w:tblPr>
        <w:tblStyle w:val="2"/>
        <w:tblW w:w="5220" w:type="pct"/>
        <w:tblInd w:w="0" w:type="dxa"/>
        <w:tblLayout w:type="fixed"/>
        <w:tblCellMar>
          <w:top w:w="0" w:type="dxa"/>
          <w:left w:w="108" w:type="dxa"/>
          <w:bottom w:w="0" w:type="dxa"/>
          <w:right w:w="108" w:type="dxa"/>
        </w:tblCellMar>
      </w:tblPr>
      <w:tblGrid>
        <w:gridCol w:w="601"/>
        <w:gridCol w:w="1577"/>
        <w:gridCol w:w="5874"/>
        <w:gridCol w:w="845"/>
      </w:tblGrid>
      <w:tr>
        <w:tblPrEx>
          <w:tblCellMar>
            <w:top w:w="0" w:type="dxa"/>
            <w:left w:w="108" w:type="dxa"/>
            <w:bottom w:w="0" w:type="dxa"/>
            <w:right w:w="108" w:type="dxa"/>
          </w:tblCellMar>
        </w:tblPrEx>
        <w:trPr>
          <w:trHeight w:val="85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bookmarkStart w:id="2" w:name="_Toc8852"/>
            <w:bookmarkStart w:id="3" w:name="_Toc4579"/>
            <w:r>
              <w:rPr>
                <w:rFonts w:hint="eastAsia" w:ascii="宋体" w:hAnsi="宋体" w:eastAsia="宋体" w:cs="宋体"/>
                <w:color w:val="000000"/>
                <w:kern w:val="0"/>
                <w:sz w:val="22"/>
                <w:szCs w:val="22"/>
                <w:lang w:bidi="ar"/>
              </w:rPr>
              <w:t>序号</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类别</w:t>
            </w:r>
          </w:p>
        </w:tc>
        <w:tc>
          <w:tcPr>
            <w:tcW w:w="3301"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设备参数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r>
      <w:tr>
        <w:tblPrEx>
          <w:tblCellMar>
            <w:top w:w="0" w:type="dxa"/>
            <w:left w:w="108" w:type="dxa"/>
            <w:bottom w:w="0" w:type="dxa"/>
            <w:right w:w="108" w:type="dxa"/>
          </w:tblCellMar>
        </w:tblPrEx>
        <w:trPr>
          <w:trHeight w:val="2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86"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户政二代证人像采集专用台式计算机</w:t>
            </w: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产品定位：商用电脑</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3台</w:t>
            </w: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1、CPU：≥Intel i5-12500及以上处理器；</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2、内存：8GB DDR4及以上；</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3、硬盘：256GSSD固态硬盘+1T机械硬盘；</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4、声卡：高清音频声卡；</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5、网卡：千兆网卡；</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6、端口及插槽：8个以上USB接口，1个DP或HDMI接口高清接口，1个VGA 端口；</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7、显卡：集成显卡；</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8、显示器：与主机同品牌≥21.5寸宽屏LED液晶显示器；</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9、系统：出厂预装WIN11 正版操作系统；</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10、电源：350W及以上电源。</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户政照相设备套件（户政专用）</w:t>
            </w: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1、符合公安部GA-461标准——《居民身份证制证用数字相片技术要求》并通过公安部安全与警用电子产品质量检测中心检测；</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1套</w:t>
            </w:r>
          </w:p>
        </w:tc>
      </w:tr>
      <w:tr>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2、内嵌相机SDK开发包，使人像采集软件具备联机拍摄功能、联机状态下实现对相机参数调整和参数的数据保存；</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2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3、软件对人像位置自动裁切，对照片背景自动修正（满足255的纯白要求），对照片色彩按照标准照片（或按照LAB值）自动修正，以确保肤色的统一及办证所需证照的输出质量；</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4、也可以实现手工裁切、手工修正背景、手工色彩修正，以确保肤色的统一及办证所需证照的输出质量；</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4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为实现人像照片色彩还原真实，可根据摄影环境采用独特的白平衡、RGB通道调整、色彩平衡调节，对发髻边缘等灰背景可运用魔棒去背景的自动锁定及手工橡皮擦等方式实现更精细、更自然的照片，为使打印后照片更清晰和有层次感可使用人像化锐处理。                 6、软件自动检测功能：人像位置信息自动检测功能、人像色彩信息自动检测功能、照片背景色自动检测功能；</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 质量检测程序严格执行公安部GA-461标准</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a、位置检测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脸宽、眼高、脸中轴、发髻高检测。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b、背景检测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图像背景区域内颜色值是否为纯白。</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c、肤色检测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肤色偏暗、肤色偏黄、光斑、偏色。</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8、自动压缩照片文件大小（可按照制证需要设置），自动保存原始照片，可设置照片文件保存路径；</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9、UI设计简洁,符合日常操作习惯，在图像处理上，多种图像处理算法智能调用，简化调整步骤及难度，以达到人工参与度最小，处理照片最佳的目的；</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10、具备相片质量本地检测功能，完成本地实时检测，并给出不合格的详细原因，以指引使用者自助拍出符合规范标准的证件照；</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 内置人像处理引擎，智能图像处理算法输出既符合规范，又高保真的制证照片，既提高处理效率，消除专业摄影门槛，又提高办证人的满意度。</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单反相机：单镜头套机，配相机支架</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1套</w:t>
            </w: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像素：≥</w:t>
            </w:r>
            <w:r>
              <w:rPr>
                <w:rFonts w:hint="eastAsia" w:ascii="宋体" w:hAnsi="宋体" w:eastAsia="宋体" w:cs="宋体"/>
                <w:color w:val="000000"/>
                <w:kern w:val="0"/>
                <w:sz w:val="20"/>
                <w:szCs w:val="20"/>
                <w:highlight w:val="none"/>
                <w:lang w:bidi="ar"/>
              </w:rPr>
              <w:t>1800万</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滤镜直径：58mm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画幅：APS-C画幅</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接口：HDMI、Wi-Fi</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产品净重（g）：约440g 仅机身</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产品尺寸（mm）：</w:t>
            </w:r>
            <w:r>
              <w:rPr>
                <w:rFonts w:ascii="Arial" w:hAnsi="Arial" w:eastAsia="宋体" w:cs="Arial"/>
                <w:color w:val="333333"/>
                <w:sz w:val="20"/>
                <w:szCs w:val="20"/>
                <w:shd w:val="clear" w:color="auto" w:fill="FFFFFF"/>
              </w:rPr>
              <w:t>≤</w:t>
            </w:r>
            <w:r>
              <w:rPr>
                <w:rFonts w:hint="eastAsia" w:ascii="宋体" w:hAnsi="宋体" w:eastAsia="宋体" w:cs="宋体"/>
                <w:color w:val="000000"/>
                <w:kern w:val="0"/>
                <w:sz w:val="20"/>
                <w:szCs w:val="20"/>
                <w:lang w:bidi="ar"/>
              </w:rPr>
              <w:t>129×</w:t>
            </w:r>
            <w:r>
              <w:rPr>
                <w:rFonts w:ascii="Arial" w:hAnsi="Arial" w:eastAsia="宋体" w:cs="Arial"/>
                <w:color w:val="333333"/>
                <w:sz w:val="20"/>
                <w:szCs w:val="20"/>
                <w:shd w:val="clear" w:color="auto" w:fill="FFFFFF"/>
              </w:rPr>
              <w:t>≤</w:t>
            </w:r>
            <w:r>
              <w:rPr>
                <w:rFonts w:hint="eastAsia" w:ascii="宋体" w:hAnsi="宋体" w:eastAsia="宋体" w:cs="宋体"/>
                <w:color w:val="000000"/>
                <w:kern w:val="0"/>
                <w:sz w:val="20"/>
                <w:szCs w:val="20"/>
                <w:lang w:bidi="ar"/>
              </w:rPr>
              <w:t>101.3×</w:t>
            </w:r>
            <w:r>
              <w:rPr>
                <w:rFonts w:ascii="Arial" w:hAnsi="Arial" w:eastAsia="宋体" w:cs="Arial"/>
                <w:color w:val="333333"/>
                <w:sz w:val="20"/>
                <w:szCs w:val="20"/>
                <w:shd w:val="clear" w:color="auto" w:fill="FFFFFF"/>
              </w:rPr>
              <w:t>≤</w:t>
            </w:r>
            <w:r>
              <w:rPr>
                <w:rFonts w:hint="eastAsia" w:ascii="宋体" w:hAnsi="宋体" w:eastAsia="宋体" w:cs="宋体"/>
                <w:color w:val="000000"/>
                <w:kern w:val="0"/>
                <w:sz w:val="20"/>
                <w:szCs w:val="20"/>
                <w:lang w:bidi="ar"/>
              </w:rPr>
              <w:t>77.6mm（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摄影灯M-180（配柔光箱）套装（含背景灯、背景布、摄影灯三脚架等）</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1套</w:t>
            </w:r>
          </w:p>
        </w:tc>
      </w:tr>
      <w:tr>
        <w:tblPrEx>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三年人像采集技术服务费主要服务内容含：每年两次定期巡检+日常业务、技术指导+突发故障现场排查、解决等（不含灯泡等易损件更换成本）。</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1套</w:t>
            </w:r>
          </w:p>
        </w:tc>
      </w:tr>
      <w:tr>
        <w:tblPrEx>
          <w:tblCellMar>
            <w:top w:w="0" w:type="dxa"/>
            <w:left w:w="108" w:type="dxa"/>
            <w:bottom w:w="0" w:type="dxa"/>
            <w:right w:w="108" w:type="dxa"/>
          </w:tblCellMar>
        </w:tblPrEx>
        <w:trPr>
          <w:trHeight w:val="2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86"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指纹仪（户政专用）</w:t>
            </w: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有效读卡距离0~30mm；</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2台</w:t>
            </w: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读卡时间≤1s；</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通讯接口兼容USB1.1/USB2.0；</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采集窗口尺寸：14.25mm*19.3mm；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有效采集尺寸：12.8mm*18mm；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图像大小：不少于256*360pixel；</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分辨率：不少于500ppi；</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图像畸变：≤2%；</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单帧图像采集时间：≤0.25s；</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20"/>
                <w:szCs w:val="20"/>
              </w:rPr>
            </w:pP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平均无故障工作时间：≥5000小时。</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9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打印机</w:t>
            </w: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A4黑白激光打印、扫描、复印多功能一体机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highlight w:val="none"/>
                <w:lang w:bidi="ar"/>
              </w:rPr>
              <w:t>*1、打印速度：≥20页/分钟（A4），</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2、网络打印：无线网络；</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*3、CPU处理器：128MHZ；</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4、最大月打印量：≥8000页；</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5、最大分辨率：≥1200*1200dpi；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6、耗材类型：鼓粉一体，随机耗材：1500页；</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1台</w:t>
            </w:r>
          </w:p>
        </w:tc>
      </w:tr>
      <w:tr>
        <w:tblPrEx>
          <w:tblCellMar>
            <w:top w:w="0" w:type="dxa"/>
            <w:left w:w="108" w:type="dxa"/>
            <w:bottom w:w="0" w:type="dxa"/>
            <w:right w:w="108" w:type="dxa"/>
          </w:tblCellMar>
        </w:tblPrEx>
        <w:trPr>
          <w:trHeight w:val="50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针式打印机</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产品类型： 票据针式打印机（平推式）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打印方式： 点阵击打式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打印方向：双向逻辑查找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打印宽度： 单页纸：75-440mm，连续纸：101.6-430mm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打印针数： 24针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可靠性 打印头寿命：5亿次/针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色带性能方式：有接头扭带盒方式，寿命：1600万字符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复写能力： 7份（1份原件+6份拷贝）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缓冲区： 256KB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打印厚度：2.0mm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特殊功能：中文液晶显示、断针补偿、针轮换、仿真自动匹配、联机参数设置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平均无故障工作时间（MTBF）：不少于30000小时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USB接口，IEEE-1284双向并行接口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选配：RS232串口、蓝牙、以太网口、WIFI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打印速度：中文正常质量：不少于113字/秒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中文高速质量：不少于150字/秒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中文超高速质量：不少于300字/秒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英文正常质量：不少于150字符/秒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英文高速质量：不少于300字符/秒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英文超高速质量：不少于400字符/秒</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1台</w:t>
            </w:r>
          </w:p>
        </w:tc>
      </w:tr>
      <w:tr>
        <w:tblPrEx>
          <w:tblCellMar>
            <w:top w:w="0" w:type="dxa"/>
            <w:left w:w="108" w:type="dxa"/>
            <w:bottom w:w="0" w:type="dxa"/>
            <w:right w:w="108" w:type="dxa"/>
          </w:tblCellMar>
        </w:tblPrEx>
        <w:trPr>
          <w:trHeight w:val="31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针式打印机（彩色）、户政专用</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w:t>
            </w:r>
            <w:r>
              <w:rPr>
                <w:rFonts w:hint="eastAsia" w:ascii="宋体" w:hAnsi="宋体" w:eastAsia="宋体" w:cs="宋体"/>
                <w:color w:val="000000"/>
                <w:kern w:val="0"/>
                <w:sz w:val="20"/>
                <w:szCs w:val="20"/>
                <w:highlight w:val="none"/>
                <w:lang w:bidi="ar"/>
              </w:rPr>
              <w:t>品尺寸：</w:t>
            </w:r>
            <w:r>
              <w:rPr>
                <w:rFonts w:ascii="Arial" w:hAnsi="Arial" w:eastAsia="宋体" w:cs="Arial"/>
                <w:color w:val="333333"/>
                <w:sz w:val="20"/>
                <w:szCs w:val="20"/>
                <w:highlight w:val="none"/>
                <w:shd w:val="clear" w:color="auto" w:fill="FFFFFF"/>
              </w:rPr>
              <w:t>≤</w:t>
            </w:r>
            <w:r>
              <w:rPr>
                <w:rFonts w:hint="eastAsia" w:ascii="宋体" w:hAnsi="宋体" w:eastAsia="宋体" w:cs="宋体"/>
                <w:color w:val="000000"/>
                <w:kern w:val="0"/>
                <w:sz w:val="20"/>
                <w:szCs w:val="20"/>
                <w:highlight w:val="none"/>
                <w:lang w:bidi="ar"/>
              </w:rPr>
              <w:t>397mm（长）；</w:t>
            </w:r>
            <w:r>
              <w:rPr>
                <w:rFonts w:ascii="Arial" w:hAnsi="Arial" w:eastAsia="宋体" w:cs="Arial"/>
                <w:color w:val="333333"/>
                <w:sz w:val="20"/>
                <w:szCs w:val="20"/>
                <w:highlight w:val="none"/>
                <w:shd w:val="clear" w:color="auto" w:fill="FFFFFF"/>
              </w:rPr>
              <w:t>≤</w:t>
            </w:r>
            <w:r>
              <w:rPr>
                <w:rFonts w:hint="eastAsia" w:ascii="宋体" w:hAnsi="宋体" w:eastAsia="宋体" w:cs="宋体"/>
                <w:color w:val="000000"/>
                <w:kern w:val="0"/>
                <w:sz w:val="20"/>
                <w:szCs w:val="20"/>
                <w:highlight w:val="none"/>
                <w:lang w:bidi="ar"/>
              </w:rPr>
              <w:t>287.5mm（宽）；</w:t>
            </w:r>
            <w:r>
              <w:rPr>
                <w:rFonts w:ascii="Arial" w:hAnsi="Arial" w:eastAsia="宋体" w:cs="Arial"/>
                <w:color w:val="333333"/>
                <w:sz w:val="20"/>
                <w:szCs w:val="20"/>
                <w:highlight w:val="none"/>
                <w:shd w:val="clear" w:color="auto" w:fill="FFFFFF"/>
              </w:rPr>
              <w:t>≤</w:t>
            </w:r>
            <w:r>
              <w:rPr>
                <w:rFonts w:hint="eastAsia" w:ascii="宋体" w:hAnsi="宋体" w:eastAsia="宋体" w:cs="宋体"/>
                <w:color w:val="000000"/>
                <w:kern w:val="0"/>
                <w:sz w:val="20"/>
                <w:szCs w:val="20"/>
                <w:highlight w:val="none"/>
                <w:lang w:bidi="ar"/>
              </w:rPr>
              <w:t>195mm（高）</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产品净重：</w:t>
            </w:r>
            <w:r>
              <w:rPr>
                <w:rFonts w:ascii="Arial" w:hAnsi="Arial" w:eastAsia="宋体" w:cs="Arial"/>
                <w:color w:val="333333"/>
                <w:sz w:val="20"/>
                <w:szCs w:val="20"/>
                <w:highlight w:val="none"/>
                <w:shd w:val="clear" w:color="auto" w:fill="FFFFFF"/>
              </w:rPr>
              <w:t>≤</w:t>
            </w:r>
            <w:r>
              <w:rPr>
                <w:rFonts w:hint="eastAsia" w:ascii="宋体" w:hAnsi="宋体" w:eastAsia="宋体" w:cs="宋体"/>
                <w:color w:val="000000"/>
                <w:kern w:val="0"/>
                <w:sz w:val="20"/>
                <w:szCs w:val="20"/>
                <w:highlight w:val="none"/>
                <w:lang w:bidi="ar"/>
              </w:rPr>
              <w:t>8.3kg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基础功能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复写能力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7份（1份原件+6份拷贝）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列宽：94列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打印厚度：3.0mm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针数：24针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基本参数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端口：USB</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1台</w:t>
            </w:r>
          </w:p>
        </w:tc>
      </w:tr>
      <w:tr>
        <w:tblPrEx>
          <w:tblCellMar>
            <w:top w:w="0" w:type="dxa"/>
            <w:left w:w="108" w:type="dxa"/>
            <w:bottom w:w="0" w:type="dxa"/>
            <w:right w:w="108" w:type="dxa"/>
          </w:tblCellMar>
        </w:tblPrEx>
        <w:trPr>
          <w:trHeight w:val="469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高拍仪（户政专用）</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最大幅面 A3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扫描元件 CMOS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highlight w:val="none"/>
                <w:lang w:bidi="ar"/>
              </w:rPr>
              <w:t>像素 ：≥500万</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光学分辨率：≥ 2592×1944dpi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扫描介质 文件，票据，图片，照片，名片，卡片，证件，立体物品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扫描速度 约1秒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 USB2.0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性能参数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扫描光源 自然光+LED补光灯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输出格式图片格式：JPG，TIF，PDF，BMP，TGA，PCX，PNG，RAS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文档格式：PDF，WORD，TXT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录像格式：AVI，WMV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其它参数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操作系统 Windows 8/7/XP/2003/Vista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电源类型USB供电</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2台</w:t>
            </w:r>
          </w:p>
        </w:tc>
      </w:tr>
      <w:tr>
        <w:tblPrEx>
          <w:tblCellMar>
            <w:top w:w="0" w:type="dxa"/>
            <w:left w:w="108" w:type="dxa"/>
            <w:bottom w:w="0" w:type="dxa"/>
            <w:right w:w="108" w:type="dxa"/>
          </w:tblCellMar>
        </w:tblPrEx>
        <w:trPr>
          <w:trHeight w:val="9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临时证制证机(非标定制）</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highlight w:val="none"/>
                <w:lang w:bidi="ar"/>
              </w:rPr>
              <w:t>1.切膜器（规格83mm*53mm圆角）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2.滚动式裁刀（规格:14英寸）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3.FGK220塑封机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1台</w:t>
            </w:r>
          </w:p>
        </w:tc>
      </w:tr>
      <w:tr>
        <w:tblPrEx>
          <w:tblCellMar>
            <w:top w:w="0" w:type="dxa"/>
            <w:left w:w="108" w:type="dxa"/>
            <w:bottom w:w="0" w:type="dxa"/>
            <w:right w:w="108" w:type="dxa"/>
          </w:tblCellMar>
        </w:tblPrEx>
        <w:trPr>
          <w:trHeight w:val="48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笔记本电脑</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产品定位：商用笔记本电脑</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2、起始重量≤1.47 千克起、厚度小于2厘米；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3、CPU：英特尔i5-1235U及以上；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*4、内存：8G DDR4 3200MHz；2 个及以上独立插槽，非板载内存；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5、显卡：高性能集成显卡；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*6、硬盘：1T机械硬盘+256G SSD固态硬盘，硬盘具有加密功能，即使硬盘丢失、被盗，重要数据也不会被窃取，同时也可支持永久销毁硬盘数据。支持身份验证，保障数据安全;</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7、通讯设备：内置无线、蓝牙；千兆网卡（有线）；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8、显示屏：14寸微边框防眩光高清屏、250 尼特、45% NTSC；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9、输入设备：全尺寸孤岛式键盘；支持多点触摸手势功能的触摸板；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10、摄像头：720P 高清摄像头；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11、电池：3芯41Whr长寿命电池；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12、接口：2 个USB 3.1；1 个 USB 2.0；1 个 HDMI 1.4b；1 个 RJ-45 端口；1 个耳机/ 麦克风组合插孔；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13、操作系统：原厂预装正版win11 64位简体中文版，微软官方可查验真伪；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14、保修：整机（含电池）原厂一年免费标准维修服务（供应商提供售后服务承诺函）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*15、品质保证：所投笔记本通过平均无故障时间不低于 100万小时认证。</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1台</w:t>
            </w:r>
          </w:p>
        </w:tc>
      </w:tr>
      <w:tr>
        <w:tblPrEx>
          <w:tblCellMar>
            <w:top w:w="0" w:type="dxa"/>
            <w:left w:w="108" w:type="dxa"/>
            <w:bottom w:w="0" w:type="dxa"/>
            <w:right w:w="108" w:type="dxa"/>
          </w:tblCellMar>
        </w:tblPrEx>
        <w:trPr>
          <w:trHeight w:val="103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 xml:space="preserve">       注：1、以上清单中的“户政专用”设备必须确保同公安户政等系统相匹配、正常接入使用，否则一切后果自负</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供应商须在响应文件中提供承诺函</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；2、投标报价含上门安装、调试、培训等一切费用。</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highlight w:val="none"/>
                <w:lang w:val="en-US" w:eastAsia="zh-CN" w:bidi="ar"/>
              </w:rPr>
              <w:t>以上清单中设备供应商需提供整机质保三年</w:t>
            </w:r>
          </w:p>
        </w:tc>
      </w:tr>
    </w:tbl>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二、人员培训要求</w:t>
      </w:r>
      <w:bookmarkEnd w:id="2"/>
      <w:bookmarkEnd w:id="3"/>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rPr>
        <w:t xml:space="preserve">    货物安装、调试、验收合格后，成交人应对采购人的相关人员进行免费现场培训。培训内容包括基本操作、保养维修、常见故障及解决办法等。</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bookmarkStart w:id="4" w:name="_Toc8808"/>
      <w:bookmarkStart w:id="5" w:name="_Toc21193"/>
      <w:r>
        <w:rPr>
          <w:rFonts w:hint="eastAsia" w:ascii="宋体" w:hAnsi="宋体" w:eastAsia="宋体" w:cs="宋体"/>
          <w:b/>
          <w:color w:val="000000"/>
          <w:kern w:val="0"/>
          <w:sz w:val="24"/>
          <w:szCs w:val="24"/>
          <w:lang w:val="en-US" w:eastAsia="zh-CN" w:bidi="ar-SA"/>
        </w:rPr>
        <w:t>三、货物质量及售后服务要求</w:t>
      </w:r>
      <w:bookmarkEnd w:id="4"/>
      <w:bookmarkEnd w:id="5"/>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rPr>
        <w:t xml:space="preserve">    1、货物质量：成交人提供的货物必须是全新、原装、合格正品，完全符合国家规定的质量标准和厂方的标准。货物完好，配件齐全。</w:t>
      </w:r>
    </w:p>
    <w:p>
      <w:pPr>
        <w:widowControl/>
        <w:spacing w:line="500" w:lineRule="exact"/>
        <w:ind w:firstLine="420"/>
        <w:jc w:val="left"/>
        <w:rPr>
          <w:rFonts w:ascii="宋体" w:hAnsi="宋体" w:eastAsia="宋体" w:cs="宋体"/>
          <w:color w:val="000000"/>
          <w:sz w:val="24"/>
        </w:rPr>
      </w:pPr>
      <w:r>
        <w:rPr>
          <w:rFonts w:hint="eastAsia" w:ascii="宋体" w:hAnsi="宋体" w:eastAsia="宋体" w:cs="宋体"/>
          <w:color w:val="000000"/>
          <w:sz w:val="24"/>
        </w:rPr>
        <w:t>2、保修及售后服务：依据商品的保修条款及售后服务条款，提供原厂质保，质保期按照国家规定，且不低于所供品牌向用户承诺的质保期限，竞争性谈判文件另有约定的从其约定。质保期从货物验收合格后算起。</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bookmarkStart w:id="6" w:name="_Toc466"/>
      <w:bookmarkStart w:id="7" w:name="_Toc23093"/>
      <w:r>
        <w:rPr>
          <w:rFonts w:hint="eastAsia" w:ascii="宋体" w:hAnsi="宋体" w:eastAsia="宋体" w:cs="宋体"/>
          <w:b/>
          <w:color w:val="000000"/>
          <w:kern w:val="0"/>
          <w:sz w:val="24"/>
          <w:szCs w:val="24"/>
          <w:lang w:val="en-US" w:eastAsia="zh-CN" w:bidi="ar-SA"/>
        </w:rPr>
        <w:t>四、验收</w:t>
      </w:r>
      <w:bookmarkEnd w:id="6"/>
      <w:bookmarkEnd w:id="7"/>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rPr>
        <w:t xml:space="preserve">    成交人和采购人双方共同实施验收工作，结果和验收报告经双方确认后生效。</w:t>
      </w:r>
    </w:p>
    <w:p>
      <w:pPr>
        <w:spacing w:line="360" w:lineRule="auto"/>
        <w:ind w:firstLine="420" w:firstLineChars="200"/>
        <w:rPr>
          <w:rFonts w:ascii="宋体" w:hAnsi="宋体" w:eastAsia="宋体" w:cs="宋体"/>
          <w:color w:val="000000"/>
          <w:szCs w:val="21"/>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25352DB5"/>
    <w:rsid w:val="2535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2023-06-14T00:51:00Z</dcterms:created>
  <dc:creator>随便</dc:creator>
  <cp:lastModifiedBy>随便</cp:lastModifiedBy>
  <dcterms:modified xsi:type="dcterms:W3CDTF">2023-06-14T00:52:34Z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66AF331CDE3A4E1489C35060C4A0C60C_11</vt:lpwstr>
  </property>
</Properties>
</file>