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cs="宋体"/>
          <w:b/>
          <w:color w:val="000000"/>
          <w:sz w:val="48"/>
          <w:szCs w:val="48"/>
          <w:lang w:val="en-US" w:eastAsia="zh-CN"/>
        </w:rPr>
      </w:pPr>
      <w:r>
        <w:rPr>
          <w:rFonts w:hint="eastAsia" w:ascii="宋体" w:hAnsi="宋体" w:cs="宋体"/>
          <w:b/>
          <w:color w:val="000000"/>
          <w:sz w:val="48"/>
          <w:szCs w:val="48"/>
          <w:lang w:val="en-US" w:eastAsia="zh-CN"/>
        </w:rPr>
        <w:t>圆梦新区数字化升级改造工程——硬件设备采购项目（办公设施设备采购）</w:t>
      </w: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eastAsia"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CG-AQ-W2023-115</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安庆皖江高科创业服务有限公司</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lang w:val="en-US" w:eastAsia="zh-CN"/>
        </w:rPr>
        <w:t>招标</w:t>
      </w:r>
      <w:r>
        <w:rPr>
          <w:rFonts w:hint="eastAsia" w:ascii="宋体" w:hAnsi="宋体" w:cs="宋体"/>
          <w:b/>
          <w:color w:val="000000"/>
          <w:sz w:val="30"/>
          <w:szCs w:val="30"/>
        </w:rPr>
        <w:t>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安庆皖宜高科工程咨询有限公司</w:t>
      </w:r>
      <w:r>
        <w:rPr>
          <w:rFonts w:hint="eastAsia" w:ascii="宋体" w:hAnsi="宋体" w:cs="宋体"/>
          <w:b/>
          <w:color w:val="000000"/>
          <w:sz w:val="30"/>
          <w:szCs w:val="30"/>
          <w:u w:val="single"/>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 xml:space="preserve"> 年 </w:t>
      </w:r>
      <w:r>
        <w:rPr>
          <w:rFonts w:hint="eastAsia" w:ascii="宋体" w:hAnsi="宋体" w:cs="宋体"/>
          <w:b/>
          <w:color w:val="000000"/>
          <w:sz w:val="30"/>
          <w:szCs w:val="30"/>
          <w:lang w:val="en-US" w:eastAsia="zh-CN"/>
        </w:rPr>
        <w:t>六</w:t>
      </w:r>
      <w:r>
        <w:rPr>
          <w:rFonts w:hint="eastAsia" w:ascii="宋体" w:hAnsi="宋体" w:cs="宋体"/>
          <w:b/>
          <w:color w:val="000000"/>
          <w:sz w:val="30"/>
          <w:szCs w:val="30"/>
        </w:rPr>
        <w:t xml:space="preserve"> 月</w:t>
      </w:r>
    </w:p>
    <w:p>
      <w:pPr>
        <w:spacing w:line="360" w:lineRule="auto"/>
        <w:jc w:val="center"/>
        <w:rPr>
          <w:rFonts w:ascii="宋体" w:hAnsi="宋体" w:cs="宋体"/>
          <w:color w:val="000000"/>
        </w:rPr>
      </w:pPr>
    </w:p>
    <w:p>
      <w:pPr>
        <w:pStyle w:val="30"/>
        <w:ind w:left="0" w:leftChars="0" w:firstLine="0" w:firstLineChars="0"/>
      </w:pPr>
    </w:p>
    <w:p>
      <w:pPr>
        <w:pStyle w:val="30"/>
        <w:ind w:left="0" w:leftChars="0" w:firstLine="0" w:firstLineChars="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w:t>
      </w:r>
      <w:r>
        <w:rPr>
          <w:rFonts w:hint="eastAsia" w:ascii="仿宋" w:hAnsi="仿宋" w:eastAsia="仿宋" w:cs="仿宋"/>
          <w:bCs/>
          <w:kern w:val="0"/>
          <w:sz w:val="32"/>
          <w:szCs w:val="32"/>
          <w:lang w:val="en-US" w:eastAsia="zh-CN"/>
        </w:rPr>
        <w:t>采用线上开标，不要求供应商到达开标现场</w:t>
      </w:r>
      <w:r>
        <w:rPr>
          <w:rFonts w:hint="eastAsia" w:ascii="仿宋" w:hAnsi="仿宋" w:eastAsia="仿宋" w:cs="仿宋"/>
          <w:b/>
          <w:bCs/>
          <w:kern w:val="0"/>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val="en-US" w:eastAsia="zh-CN"/>
        </w:rPr>
        <w:t>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w:t>
      </w:r>
      <w:r>
        <w:rPr>
          <w:rFonts w:hint="eastAsia" w:ascii="仿宋" w:hAnsi="仿宋" w:eastAsia="仿宋" w:cs="仿宋"/>
          <w:bCs/>
          <w:kern w:val="0"/>
          <w:sz w:val="32"/>
          <w:szCs w:val="32"/>
        </w:rPr>
        <w:t>，如有询标或谈判事宜将电话通知（谈判响应人将最终报价表制作完成并加盖谈判响应人公章（PDF等不可编辑的电子文件）后应对最终报价表进行文档加密，谈判响应人将加密文件电子档发至</w:t>
      </w:r>
      <w:r>
        <w:rPr>
          <w:rFonts w:hint="eastAsia" w:ascii="仿宋" w:hAnsi="仿宋" w:eastAsia="仿宋" w:cs="仿宋"/>
          <w:bCs/>
          <w:kern w:val="0"/>
          <w:sz w:val="32"/>
          <w:szCs w:val="32"/>
          <w:lang w:eastAsia="zh-CN"/>
        </w:rPr>
        <w:t>3050346988</w:t>
      </w:r>
      <w:r>
        <w:rPr>
          <w:rFonts w:hint="eastAsia" w:ascii="仿宋" w:hAnsi="仿宋" w:eastAsia="仿宋" w:cs="仿宋"/>
          <w:bCs/>
          <w:kern w:val="0"/>
          <w:sz w:val="32"/>
          <w:szCs w:val="32"/>
        </w:rPr>
        <w:t>@qq.com邮箱。）。</w:t>
      </w:r>
    </w:p>
    <w:p>
      <w:pPr>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pStyle w:val="15"/>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75"/>
      <w:bookmarkStart w:id="1" w:name="_Toc28541"/>
      <w:bookmarkStart w:id="2" w:name="_Toc20545"/>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6</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18</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22</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24</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7841"/>
      <w:bookmarkStart w:id="4" w:name="_Toc12698"/>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圆梦新区数字化升级改造工程——硬件设备采购项目（办公设施设备采购）</w:t>
      </w:r>
      <w:r>
        <w:rPr>
          <w:rFonts w:hint="eastAsia" w:ascii="华文中宋" w:hAnsi="华文中宋" w:eastAsia="华文中宋"/>
          <w:b/>
          <w:bCs/>
          <w:kern w:val="44"/>
          <w:sz w:val="32"/>
          <w:szCs w:val="32"/>
        </w:rPr>
        <w:t>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lang w:eastAsia="zh-CN"/>
              </w:rPr>
              <w:t>圆梦新区数字化升级改造工程——硬件设备采购项目（办公设施设备采购）</w:t>
            </w:r>
            <w:r>
              <w:rPr>
                <w:rFonts w:hint="eastAsia" w:ascii="仿宋" w:hAnsi="仿宋" w:eastAsia="仿宋"/>
                <w:sz w:val="28"/>
                <w:szCs w:val="28"/>
              </w:rPr>
              <w:t>的潜在供应商应于</w:t>
            </w:r>
            <w:r>
              <w:rPr>
                <w:rFonts w:hint="eastAsia" w:ascii="仿宋" w:hAnsi="仿宋" w:eastAsia="仿宋"/>
                <w:sz w:val="28"/>
                <w:szCs w:val="28"/>
                <w:lang w:eastAsia="zh-CN"/>
              </w:rPr>
              <w:t>2023年</w:t>
            </w:r>
            <w:r>
              <w:rPr>
                <w:rFonts w:hint="eastAsia" w:ascii="仿宋" w:hAnsi="仿宋" w:eastAsia="仿宋"/>
                <w:sz w:val="28"/>
                <w:szCs w:val="28"/>
                <w:lang w:val="en-US" w:eastAsia="zh-CN"/>
              </w:rPr>
              <w:t>6</w:t>
            </w:r>
            <w:r>
              <w:rPr>
                <w:rFonts w:hint="eastAsia" w:ascii="仿宋" w:hAnsi="仿宋" w:eastAsia="仿宋"/>
                <w:sz w:val="28"/>
                <w:szCs w:val="28"/>
                <w:lang w:eastAsia="zh-CN"/>
              </w:rPr>
              <w:t>月</w:t>
            </w:r>
            <w:r>
              <w:rPr>
                <w:rFonts w:hint="eastAsia" w:ascii="仿宋" w:hAnsi="仿宋" w:eastAsia="仿宋"/>
                <w:sz w:val="28"/>
                <w:szCs w:val="28"/>
                <w:lang w:val="en-US" w:eastAsia="zh-CN"/>
              </w:rPr>
              <w:t>26</w:t>
            </w:r>
            <w:r>
              <w:rPr>
                <w:rFonts w:hint="eastAsia" w:ascii="仿宋" w:hAnsi="仿宋" w:eastAsia="仿宋"/>
                <w:sz w:val="28"/>
                <w:szCs w:val="28"/>
                <w:lang w:eastAsia="zh-CN"/>
              </w:rPr>
              <w:t>日</w:t>
            </w:r>
            <w:r>
              <w:rPr>
                <w:rFonts w:hint="eastAsia" w:ascii="仿宋" w:hAnsi="仿宋" w:eastAsia="仿宋"/>
                <w:sz w:val="28"/>
                <w:szCs w:val="28"/>
                <w:lang w:val="en-US" w:eastAsia="zh-CN"/>
              </w:rPr>
              <w:t>9</w:t>
            </w:r>
            <w:r>
              <w:rPr>
                <w:rFonts w:hint="eastAsia" w:ascii="仿宋" w:hAnsi="仿宋" w:eastAsia="仿宋"/>
                <w:sz w:val="28"/>
                <w:szCs w:val="28"/>
                <w:lang w:eastAsia="zh-CN"/>
              </w:rPr>
              <w:t>时</w:t>
            </w:r>
            <w:r>
              <w:rPr>
                <w:rFonts w:hint="eastAsia" w:ascii="仿宋" w:hAnsi="仿宋" w:eastAsia="仿宋"/>
                <w:sz w:val="28"/>
                <w:szCs w:val="28"/>
                <w:lang w:val="en-US" w:eastAsia="zh-CN"/>
              </w:rPr>
              <w:t>00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35393798"/>
      <w:bookmarkStart w:id="8" w:name="_Toc28359089"/>
      <w:bookmarkStart w:id="9" w:name="_Toc35393629"/>
      <w:bookmarkStart w:id="10" w:name="_Toc28359012"/>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CG-AQ-W2023-115</w:t>
      </w:r>
    </w:p>
    <w:p>
      <w:pPr>
        <w:ind w:firstLine="708" w:firstLineChars="253"/>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圆梦新区数字化升级改造工程——硬件设备采购项目（办公设施设备采购）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w:t>
      </w:r>
      <w:r>
        <w:rPr>
          <w:rFonts w:hint="eastAsia" w:ascii="仿宋" w:hAnsi="仿宋" w:eastAsia="仿宋"/>
          <w:sz w:val="28"/>
          <w:szCs w:val="28"/>
          <w:lang w:val="en-US" w:eastAsia="zh-CN"/>
        </w:rPr>
        <w:t>自筹</w:t>
      </w:r>
      <w:r>
        <w:rPr>
          <w:rFonts w:hint="eastAsia" w:ascii="仿宋" w:hAnsi="仿宋" w:eastAsia="仿宋"/>
          <w:sz w:val="28"/>
          <w:szCs w:val="28"/>
        </w:rPr>
        <w:t>资金</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272200.00元</w:t>
      </w:r>
    </w:p>
    <w:p>
      <w:pPr>
        <w:ind w:firstLine="560" w:firstLineChars="200"/>
        <w:rPr>
          <w:rFonts w:hint="default" w:ascii="仿宋" w:hAnsi="仿宋" w:eastAsia="仿宋"/>
          <w:sz w:val="28"/>
          <w:szCs w:val="28"/>
          <w:lang w:val="en-US"/>
        </w:rPr>
      </w:pPr>
      <w:r>
        <w:rPr>
          <w:rFonts w:hint="eastAsia" w:ascii="仿宋" w:hAnsi="仿宋" w:eastAsia="仿宋"/>
          <w:sz w:val="28"/>
          <w:szCs w:val="28"/>
        </w:rPr>
        <w:t>最高限价：</w:t>
      </w:r>
      <w:r>
        <w:rPr>
          <w:rFonts w:hint="eastAsia" w:ascii="仿宋" w:hAnsi="仿宋" w:eastAsia="仿宋"/>
          <w:sz w:val="28"/>
          <w:szCs w:val="28"/>
          <w:lang w:val="en-US" w:eastAsia="zh-CN"/>
        </w:rPr>
        <w:t>272200.00元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eastAsia="zh-CN"/>
        </w:rPr>
        <w:t>圆梦新区数字化升级改造工程——硬件设备采购项目（办公设施设备采购）</w:t>
      </w:r>
      <w:r>
        <w:rPr>
          <w:rFonts w:hint="eastAsia" w:ascii="仿宋" w:hAnsi="仿宋" w:eastAsia="仿宋"/>
          <w:sz w:val="28"/>
          <w:szCs w:val="28"/>
        </w:rPr>
        <w:t>，详见附件。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最低评</w:t>
      </w:r>
      <w:r>
        <w:rPr>
          <w:rFonts w:hint="eastAsia" w:ascii="仿宋" w:hAnsi="仿宋" w:eastAsia="仿宋" w:cs="仿宋"/>
          <w:sz w:val="28"/>
          <w:szCs w:val="28"/>
          <w:lang w:val="en-US" w:eastAsia="zh-CN"/>
        </w:rPr>
        <w:t>标</w:t>
      </w:r>
      <w:r>
        <w:rPr>
          <w:rFonts w:hint="eastAsia" w:ascii="仿宋" w:hAnsi="仿宋" w:eastAsia="仿宋" w:cs="仿宋"/>
          <w:sz w:val="28"/>
          <w:szCs w:val="28"/>
        </w:rPr>
        <w:t>价法</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合同履行期限：合同签订生效后15工作日内完成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13"/>
      <w:bookmarkStart w:id="12" w:name="_Toc28359090"/>
      <w:bookmarkStart w:id="13" w:name="_Toc35393630"/>
      <w:bookmarkStart w:id="14" w:name="_Toc35393799"/>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28359015"/>
      <w:bookmarkStart w:id="20" w:name="_Toc35393632"/>
      <w:bookmarkStart w:id="21" w:name="_Toc28359092"/>
      <w:bookmarkStart w:id="22" w:name="_Toc35393801"/>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仿宋"/>
          <w:kern w:val="0"/>
          <w:sz w:val="28"/>
          <w:szCs w:val="28"/>
          <w:u w:val="single"/>
          <w:lang w:eastAsia="zh-CN"/>
        </w:rPr>
        <w:t>2023</w:t>
      </w:r>
      <w:r>
        <w:rPr>
          <w:rFonts w:hint="eastAsia" w:ascii="仿宋" w:hAnsi="仿宋" w:eastAsia="仿宋" w:cs="仿宋"/>
          <w:kern w:val="0"/>
          <w:sz w:val="28"/>
          <w:szCs w:val="28"/>
          <w:u w:val="single"/>
        </w:rPr>
        <w:t>年</w:t>
      </w:r>
      <w:r>
        <w:rPr>
          <w:rFonts w:hint="eastAsia" w:ascii="仿宋" w:hAnsi="仿宋" w:eastAsia="仿宋" w:cs="仿宋"/>
          <w:kern w:val="0"/>
          <w:sz w:val="28"/>
          <w:szCs w:val="28"/>
          <w:u w:val="single"/>
          <w:lang w:val="en-US" w:eastAsia="zh-CN"/>
        </w:rPr>
        <w:t>6</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19</w:t>
      </w:r>
      <w:r>
        <w:rPr>
          <w:rFonts w:hint="eastAsia" w:ascii="仿宋" w:hAnsi="仿宋" w:eastAsia="仿宋" w:cs="仿宋"/>
          <w:kern w:val="0"/>
          <w:sz w:val="28"/>
          <w:szCs w:val="28"/>
          <w:u w:val="single"/>
        </w:rPr>
        <w:t>日17时30分</w:t>
      </w:r>
      <w:r>
        <w:rPr>
          <w:rFonts w:hint="eastAsia" w:ascii="仿宋" w:hAnsi="仿宋" w:eastAsia="仿宋" w:cs="仿宋"/>
          <w:kern w:val="0"/>
          <w:sz w:val="28"/>
          <w:szCs w:val="28"/>
        </w:rPr>
        <w:t>前，将盖公章的获取竞争性谈判文件的函（详见附件）发送至邮箱</w:t>
      </w:r>
      <w:r>
        <w:rPr>
          <w:rFonts w:hint="eastAsia" w:ascii="仿宋" w:hAnsi="仿宋" w:eastAsia="仿宋" w:cs="仿宋"/>
          <w:kern w:val="0"/>
          <w:sz w:val="28"/>
          <w:szCs w:val="28"/>
          <w:lang w:val="en-US" w:eastAsia="zh-CN"/>
        </w:rPr>
        <w:t>3050346988</w:t>
      </w:r>
      <w:r>
        <w:rPr>
          <w:rFonts w:hint="eastAsia" w:ascii="仿宋" w:hAnsi="仿宋" w:eastAsia="仿宋" w:cs="仿宋"/>
          <w:kern w:val="0"/>
          <w:sz w:val="28"/>
          <w:szCs w:val="28"/>
        </w:rPr>
        <w:t>@qq.com。（超过时间的邮件无效，无法获取文件）</w:t>
      </w:r>
    </w:p>
    <w:p>
      <w:pPr>
        <w:ind w:firstLine="568" w:firstLineChars="202"/>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2、谈判文件及相关资料工本费：</w:t>
      </w:r>
      <w:r>
        <w:rPr>
          <w:rFonts w:hint="eastAsia" w:ascii="仿宋" w:hAnsi="仿宋" w:eastAsia="仿宋" w:cs="仿宋"/>
          <w:b/>
          <w:bCs/>
          <w:kern w:val="0"/>
          <w:sz w:val="28"/>
          <w:szCs w:val="28"/>
          <w:lang w:val="en-US" w:eastAsia="zh-CN"/>
        </w:rPr>
        <w:t>人民币400元/套，售后不退。</w:t>
      </w:r>
    </w:p>
    <w:p>
      <w:pPr>
        <w:ind w:firstLine="568" w:firstLineChars="202"/>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开户名：安庆皖宜高科工程咨询有限公司</w:t>
      </w:r>
    </w:p>
    <w:p>
      <w:pPr>
        <w:ind w:firstLine="568" w:firstLineChars="202"/>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开户行：兴业银行安庆分行</w:t>
      </w:r>
    </w:p>
    <w:p>
      <w:pPr>
        <w:ind w:firstLine="568" w:firstLineChars="202"/>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账户：4970 1010 0100 4447 16</w:t>
      </w:r>
    </w:p>
    <w:p>
      <w:pPr>
        <w:ind w:firstLine="568" w:firstLineChars="202"/>
        <w:rPr>
          <w:rFonts w:ascii="仿宋" w:hAnsi="仿宋" w:eastAsia="仿宋" w:cs="仿宋"/>
          <w:kern w:val="0"/>
          <w:sz w:val="28"/>
          <w:szCs w:val="28"/>
        </w:rPr>
      </w:pPr>
      <w:r>
        <w:rPr>
          <w:rFonts w:hint="eastAsia" w:ascii="仿宋" w:hAnsi="仿宋" w:eastAsia="仿宋" w:cs="仿宋"/>
          <w:b/>
          <w:bCs/>
          <w:kern w:val="0"/>
          <w:sz w:val="28"/>
          <w:szCs w:val="28"/>
          <w:lang w:val="en-US" w:eastAsia="zh-CN"/>
        </w:rPr>
        <w:t>若为自然人转账工本费必须在转账备注中写明供应商名称。</w:t>
      </w:r>
      <w:r>
        <w:rPr>
          <w:rFonts w:hint="eastAsia" w:ascii="仿宋" w:hAnsi="仿宋" w:eastAsia="仿宋" w:cs="仿宋"/>
          <w:b w:val="0"/>
          <w:bCs w:val="0"/>
          <w:kern w:val="0"/>
          <w:sz w:val="28"/>
          <w:szCs w:val="28"/>
          <w:lang w:val="en-US" w:eastAsia="zh-CN"/>
        </w:rPr>
        <w:t>若自然人转账工本费未备注供应商名称的，转账截图发至邮箱的同时，必须要附上供应商对该人的授权书（授权该人对这个项目转账工本费及获得谈判文件，加盖供应商公章）</w:t>
      </w:r>
      <w:r>
        <w:rPr>
          <w:rFonts w:hint="eastAsia" w:ascii="仿宋" w:hAnsi="仿宋" w:eastAsia="仿宋" w:cs="仿宋"/>
          <w:b/>
          <w:bCs/>
          <w:kern w:val="0"/>
          <w:sz w:val="28"/>
          <w:szCs w:val="28"/>
        </w:rPr>
        <w:t>。</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eastAsia="zh-CN"/>
        </w:rPr>
        <w:t>2023年6月26日9时00分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地点：安庆市龙山路213号</w:t>
      </w:r>
    </w:p>
    <w:p>
      <w:pPr>
        <w:rPr>
          <w:rFonts w:ascii="黑体" w:hAnsi="黑体" w:eastAsia="黑体" w:cs="宋体"/>
          <w:bCs/>
          <w:sz w:val="28"/>
          <w:szCs w:val="28"/>
        </w:rPr>
      </w:pPr>
      <w:bookmarkStart w:id="23" w:name="_Toc28359093"/>
      <w:bookmarkStart w:id="24" w:name="_Toc35393802"/>
      <w:bookmarkStart w:id="25" w:name="_Toc28359016"/>
      <w:bookmarkStart w:id="26" w:name="_Toc3539363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rPr>
      </w:pPr>
      <w:bookmarkStart w:id="27" w:name="_Toc28359017"/>
      <w:bookmarkStart w:id="28" w:name="_Toc35393803"/>
      <w:bookmarkStart w:id="29" w:name="_Toc28359094"/>
      <w:bookmarkStart w:id="30" w:name="_Toc35393634"/>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2023年6月26日9时00分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地点：安庆市龙山路213号</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28359018"/>
      <w:bookmarkStart w:id="34" w:name="_Toc35393636"/>
      <w:bookmarkStart w:id="35" w:name="_Toc35393805"/>
      <w:bookmarkStart w:id="36" w:name="_Toc2835909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w:t>
      </w:r>
      <w:r>
        <w:rPr>
          <w:rFonts w:hint="eastAsia" w:ascii="仿宋" w:hAnsi="仿宋" w:eastAsia="仿宋" w:cs="仿宋"/>
          <w:kern w:val="0"/>
          <w:sz w:val="28"/>
          <w:szCs w:val="28"/>
          <w:lang w:eastAsia="zh-CN"/>
        </w:rPr>
        <w:t>安庆市皖宜项目咨询管理有限公司</w:t>
      </w:r>
      <w:r>
        <w:rPr>
          <w:rFonts w:hint="eastAsia" w:ascii="仿宋" w:hAnsi="仿宋" w:eastAsia="仿宋" w:cs="仿宋"/>
          <w:kern w:val="0"/>
          <w:sz w:val="28"/>
          <w:szCs w:val="28"/>
        </w:rPr>
        <w:t>（http://wyxmzx.com/index.html）</w:t>
      </w:r>
      <w:r>
        <w:rPr>
          <w:rFonts w:hint="eastAsia" w:ascii="仿宋" w:hAnsi="仿宋" w:eastAsia="仿宋" w:cs="仿宋"/>
          <w:kern w:val="0"/>
          <w:sz w:val="28"/>
          <w:szCs w:val="28"/>
          <w:lang w:eastAsia="zh-CN"/>
        </w:rPr>
        <w:t>、安庆皖江高科创业服务有限公司（</w:t>
      </w:r>
      <w:r>
        <w:rPr>
          <w:rFonts w:hint="eastAsia" w:ascii="仿宋" w:hAnsi="仿宋" w:eastAsia="仿宋" w:cs="仿宋"/>
          <w:kern w:val="0"/>
          <w:sz w:val="28"/>
          <w:szCs w:val="28"/>
          <w:highlight w:val="none"/>
          <w:lang w:eastAsia="zh-CN"/>
        </w:rPr>
        <w:t>http://www.wanjianggaoke.com/</w:t>
      </w:r>
      <w:r>
        <w:rPr>
          <w:rFonts w:hint="eastAsia" w:ascii="仿宋" w:hAnsi="仿宋" w:eastAsia="仿宋" w:cs="仿宋"/>
          <w:kern w:val="0"/>
          <w:sz w:val="28"/>
          <w:szCs w:val="28"/>
          <w:lang w:eastAsia="zh-CN"/>
        </w:rPr>
        <w:t>）、安庆经济技术开发区管委会（https://aqdz.anqing.gov.cn/）</w:t>
      </w:r>
      <w:r>
        <w:rPr>
          <w:rFonts w:hint="eastAsia" w:ascii="仿宋" w:hAnsi="仿宋" w:eastAsia="仿宋" w:cs="仿宋"/>
          <w:kern w:val="0"/>
          <w:sz w:val="28"/>
          <w:szCs w:val="28"/>
        </w:rPr>
        <w:t>发布，请务必随时关注，以免影响响应文件编制，因供应商未及时关注相关信息对投标造成的不利后果由其自行承担。</w:t>
      </w:r>
    </w:p>
    <w:p>
      <w:pPr>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w:t>
      </w:r>
      <w:r>
        <w:rPr>
          <w:rFonts w:hint="eastAsia" w:ascii="仿宋" w:hAnsi="仿宋" w:eastAsia="仿宋" w:cs="仿宋"/>
          <w:kern w:val="0"/>
          <w:sz w:val="28"/>
          <w:szCs w:val="28"/>
          <w:lang w:val="en-US" w:eastAsia="zh-CN"/>
        </w:rPr>
        <w:t>3050346988</w:t>
      </w:r>
      <w:r>
        <w:rPr>
          <w:rFonts w:hint="eastAsia" w:ascii="仿宋" w:hAnsi="仿宋" w:eastAsia="仿宋" w:cs="仿宋"/>
          <w:kern w:val="0"/>
          <w:sz w:val="28"/>
          <w:szCs w:val="28"/>
        </w:rPr>
        <w:t>@qq.com邮箱发送弃标函（格式自拟）。</w:t>
      </w:r>
    </w:p>
    <w:p>
      <w:pPr>
        <w:ind w:firstLine="565" w:firstLineChars="202"/>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w:t>
      </w:r>
    </w:p>
    <w:p>
      <w:pPr>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1.采购人信息</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名    称：安庆皖江高科创业服务有限公司</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地    址：安徽省安庆市经济技术开发区孵化中心B1楼4</w:t>
      </w:r>
      <w:bookmarkStart w:id="102" w:name="_GoBack"/>
      <w:bookmarkEnd w:id="102"/>
      <w:r>
        <w:rPr>
          <w:rFonts w:hint="eastAsia" w:ascii="仿宋" w:hAnsi="仿宋" w:eastAsia="仿宋"/>
          <w:sz w:val="28"/>
          <w:szCs w:val="28"/>
          <w:lang w:val="en-US" w:eastAsia="zh-CN"/>
        </w:rPr>
        <w:t>楼</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联 系 人：吴自豪</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联系方式：0556-5422008</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2.招标代理机构信息</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名    称：安庆皖宜高科工程咨询有限公司</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地　　址：安庆市龙山路213号五楼交易二部  </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联 系 人：戴福婧</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联系方式：0556-5991153</w:t>
      </w:r>
    </w:p>
    <w:p>
      <w:pPr>
        <w:spacing w:line="360" w:lineRule="auto"/>
        <w:ind w:left="1129" w:leftChars="371" w:hanging="350" w:hangingChars="125"/>
        <w:jc w:val="left"/>
        <w:rPr>
          <w:rFonts w:hint="eastAsia" w:ascii="仿宋" w:hAnsi="仿宋" w:eastAsia="仿宋"/>
          <w:sz w:val="28"/>
          <w:szCs w:val="28"/>
          <w:lang w:val="en-US" w:eastAsia="zh-CN"/>
        </w:rPr>
      </w:pPr>
      <w:bookmarkStart w:id="37" w:name="_Toc28359098"/>
      <w:bookmarkStart w:id="38" w:name="_Toc35393639"/>
      <w:bookmarkStart w:id="39" w:name="_Toc35393808"/>
      <w:bookmarkStart w:id="40" w:name="_Toc28359021"/>
      <w:r>
        <w:rPr>
          <w:rFonts w:hint="eastAsia" w:ascii="仿宋" w:hAnsi="仿宋" w:eastAsia="仿宋"/>
          <w:sz w:val="28"/>
          <w:szCs w:val="28"/>
          <w:lang w:val="en-US" w:eastAsia="zh-CN"/>
        </w:rPr>
        <w:t>3.项目联系方式</w:t>
      </w:r>
      <w:bookmarkEnd w:id="37"/>
      <w:bookmarkEnd w:id="38"/>
      <w:bookmarkEnd w:id="39"/>
      <w:bookmarkEnd w:id="40"/>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项目联系人：吴自豪</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电　　 话：0556-5422008</w:t>
      </w:r>
    </w:p>
    <w:p>
      <w:pPr>
        <w:pStyle w:val="8"/>
        <w:rPr>
          <w:rFonts w:hint="eastAsia"/>
        </w:rPr>
      </w:pPr>
    </w:p>
    <w:p>
      <w:pPr>
        <w:pStyle w:val="3"/>
        <w:jc w:val="left"/>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3"/>
        <w:jc w:val="left"/>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lang w:eastAsia="zh-CN"/>
        </w:rPr>
        <w:t>安庆皖宜高科工程咨询有限公司</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圆梦新区数字化升级改造工程——硬件设备采购项目（办公设施设备采购）</w:t>
      </w:r>
      <w:r>
        <w:rPr>
          <w:rFonts w:hint="eastAsia" w:ascii="仿宋" w:hAnsi="仿宋" w:eastAsia="仿宋" w:cs="仿宋"/>
          <w:sz w:val="32"/>
          <w:szCs w:val="32"/>
        </w:rPr>
        <w:t>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“圆梦新区数字化升级改造工程——硬件设备采购项目（办公设施设备采购）”</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2023</w:t>
      </w:r>
      <w:r>
        <w:rPr>
          <w:rFonts w:hint="eastAsia" w:ascii="仿宋" w:hAnsi="仿宋" w:eastAsia="仿宋" w:cs="仿宋"/>
          <w:sz w:val="32"/>
          <w:szCs w:val="32"/>
        </w:rPr>
        <w:t>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9734"/>
      <w:bookmarkStart w:id="42" w:name="_Toc17554"/>
      <w:bookmarkStart w:id="43" w:name="_Toc5725"/>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cs="宋体"/>
                <w:color w:val="000000"/>
                <w:szCs w:val="21"/>
                <w:lang w:eastAsia="zh-CN"/>
              </w:rPr>
              <w:t>CG-AQ-W2023-115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圆梦新区数字化升级改造工程——硬件设备采购项目（办公设施设备采购）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安庆皖江高科创业服务有限公司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kern w:val="0"/>
                <w:szCs w:val="21"/>
                <w:lang w:eastAsia="zh-CN"/>
              </w:rPr>
            </w:pPr>
            <w:r>
              <w:rPr>
                <w:rFonts w:hint="eastAsia" w:ascii="宋体" w:hAnsi="宋体" w:cs="宋体"/>
                <w:kern w:val="0"/>
                <w:szCs w:val="21"/>
                <w:lang w:eastAsia="zh-CN"/>
              </w:rPr>
              <w:t>安庆皖宜高科工程咨询有限公司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lang w:val="en-US" w:eastAsia="zh-CN"/>
              </w:rPr>
              <w:t>自筹</w:t>
            </w:r>
            <w:r>
              <w:rPr>
                <w:rFonts w:hint="eastAsia" w:ascii="宋体" w:hAnsi="宋体" w:cs="宋体"/>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人民币贰拾柒万贰仟贰佰元整（¥272200.00元）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highlight w:val="none"/>
                <w:lang w:eastAsia="zh-CN"/>
              </w:rPr>
              <w:t>合同签订生效后15工作日内完成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w:t>
            </w:r>
            <w:r>
              <w:rPr>
                <w:rFonts w:hint="eastAsia" w:ascii="宋体" w:hAnsi="宋体" w:cs="宋体"/>
                <w:color w:val="000000"/>
                <w:szCs w:val="21"/>
                <w:lang w:val="en-US" w:eastAsia="zh-CN"/>
              </w:rPr>
              <w:t>2023年6月26日9时00分</w:t>
            </w:r>
          </w:p>
          <w:p>
            <w:pPr>
              <w:spacing w:line="42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2、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w:t>
            </w:r>
            <w:r>
              <w:rPr>
                <w:rFonts w:hint="eastAsia" w:ascii="宋体" w:hAnsi="宋体" w:cs="宋体"/>
                <w:color w:val="000000"/>
                <w:szCs w:val="21"/>
                <w:lang w:val="en-US" w:eastAsia="zh-CN"/>
              </w:rPr>
              <w:t>3050346988</w:t>
            </w:r>
            <w:r>
              <w:rPr>
                <w:rFonts w:hint="eastAsia" w:ascii="宋体" w:hAnsi="宋体" w:eastAsia="宋体" w:cs="宋体"/>
                <w:color w:val="000000"/>
                <w:szCs w:val="21"/>
                <w:lang w:val="en-US" w:eastAsia="zh-CN"/>
              </w:rPr>
              <w:t>@qq.com邮箱。谈判响应人应在竞争性谈判文件截止时间后30分钟内将加密文件电子档密码发至</w:t>
            </w:r>
            <w:r>
              <w:rPr>
                <w:rFonts w:hint="eastAsia" w:ascii="宋体" w:hAnsi="宋体" w:cs="宋体"/>
                <w:color w:val="000000"/>
                <w:szCs w:val="21"/>
                <w:lang w:val="en-US" w:eastAsia="zh-CN"/>
              </w:rPr>
              <w:t>3050346988</w:t>
            </w:r>
            <w:r>
              <w:rPr>
                <w:rFonts w:hint="eastAsia" w:ascii="宋体" w:hAnsi="宋体" w:eastAsia="宋体" w:cs="宋体"/>
                <w:color w:val="000000"/>
                <w:szCs w:val="21"/>
                <w:lang w:val="en-US" w:eastAsia="zh-CN"/>
              </w:rPr>
              <w:t>@qq.com邮箱。本项目实行远程询标。。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highlight w:val="none"/>
              </w:rPr>
            </w:pPr>
            <w:r>
              <w:rPr>
                <w:rFonts w:hint="eastAsia" w:ascii="宋体" w:hAnsi="宋体" w:cs="宋体"/>
                <w:szCs w:val="21"/>
                <w:highlight w:val="none"/>
              </w:rPr>
              <w:t>在安庆市皖宜项目咨询管理有限公司（http://wyxmzx.com/index.html）</w:t>
            </w:r>
            <w:r>
              <w:rPr>
                <w:rFonts w:hint="eastAsia" w:ascii="宋体" w:hAnsi="宋体" w:cs="宋体"/>
                <w:szCs w:val="21"/>
                <w:highlight w:val="none"/>
                <w:lang w:eastAsia="zh-CN"/>
              </w:rPr>
              <w:t>、安庆皖江高科技投资发展有限公司</w:t>
            </w:r>
            <w:r>
              <w:rPr>
                <w:rFonts w:hint="eastAsia" w:ascii="宋体" w:hAnsi="宋体" w:cs="宋体"/>
                <w:szCs w:val="21"/>
                <w:highlight w:val="none"/>
              </w:rPr>
              <w:t>（</w:t>
            </w:r>
            <w:r>
              <w:rPr>
                <w:rFonts w:hint="eastAsia" w:ascii="宋体" w:hAnsi="宋体" w:cs="宋体"/>
                <w:szCs w:val="21"/>
                <w:highlight w:val="none"/>
                <w:lang w:eastAsia="zh-CN"/>
              </w:rPr>
              <w:t>http://www.wanjianggaoke.com/</w:t>
            </w:r>
            <w:r>
              <w:rPr>
                <w:rFonts w:hint="eastAsia" w:ascii="宋体" w:hAnsi="宋体" w:cs="宋体"/>
                <w:szCs w:val="21"/>
                <w:highlight w:val="none"/>
              </w:rPr>
              <w:t>）</w:t>
            </w:r>
            <w:r>
              <w:rPr>
                <w:rFonts w:hint="eastAsia" w:ascii="宋体" w:hAnsi="宋体" w:cs="宋体"/>
                <w:szCs w:val="21"/>
                <w:highlight w:val="none"/>
                <w:lang w:eastAsia="zh-CN"/>
              </w:rPr>
              <w:t>、安庆经济技术开发区管委会（https://aqdz.anqing.gov.cn/）</w:t>
            </w:r>
            <w:r>
              <w:rPr>
                <w:rFonts w:hint="eastAsia" w:ascii="宋体" w:hAnsi="宋体" w:cs="宋体"/>
                <w:szCs w:val="21"/>
                <w:highlight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u w:val="single"/>
                <w:lang w:eastAsia="zh-CN"/>
              </w:rPr>
            </w:pPr>
            <w:r>
              <w:rPr>
                <w:rFonts w:hint="eastAsia" w:ascii="宋体" w:hAnsi="宋体" w:cs="宋体"/>
                <w:szCs w:val="21"/>
              </w:rPr>
              <w:t>时间:</w:t>
            </w:r>
            <w:r>
              <w:rPr>
                <w:rFonts w:hint="eastAsia" w:ascii="宋体" w:hAnsi="宋体" w:cs="宋体"/>
                <w:szCs w:val="21"/>
                <w:u w:val="single"/>
                <w:lang w:eastAsia="zh-CN"/>
              </w:rPr>
              <w:t>2023年6月26日9时00分</w:t>
            </w:r>
          </w:p>
          <w:p>
            <w:pPr>
              <w:spacing w:line="360" w:lineRule="auto"/>
              <w:rPr>
                <w:rFonts w:ascii="宋体" w:hAnsi="宋体" w:cs="宋体"/>
                <w:color w:val="000000"/>
                <w:szCs w:val="21"/>
              </w:rPr>
            </w:pPr>
            <w:r>
              <w:rPr>
                <w:rFonts w:hint="eastAsia" w:ascii="宋体" w:hAnsi="宋体" w:cs="宋体"/>
                <w:szCs w:val="21"/>
              </w:rPr>
              <w:t>地点: 安庆市龙山路213号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highlight w:val="none"/>
                <w:lang w:eastAsia="zh-CN"/>
              </w:rPr>
            </w:pPr>
            <w:r>
              <w:rPr>
                <w:rFonts w:hint="eastAsia"/>
                <w:highlight w:val="none"/>
              </w:rPr>
              <w:t>履约保证金金额：成交价的</w:t>
            </w:r>
            <w:r>
              <w:rPr>
                <w:rFonts w:hint="eastAsia"/>
                <w:highlight w:val="none"/>
                <w:u w:val="single"/>
                <w:lang w:val="en-US" w:eastAsia="zh-CN"/>
              </w:rPr>
              <w:t>2</w:t>
            </w:r>
            <w:r>
              <w:rPr>
                <w:rFonts w:hint="eastAsia"/>
                <w:highlight w:val="none"/>
              </w:rPr>
              <w:t xml:space="preserve"> %</w:t>
            </w:r>
          </w:p>
          <w:p>
            <w:pPr>
              <w:spacing w:line="420" w:lineRule="exact"/>
              <w:rPr>
                <w:highlight w:val="none"/>
              </w:rPr>
            </w:pPr>
            <w:r>
              <w:rPr>
                <w:rFonts w:hint="eastAsia"/>
                <w:highlight w:val="none"/>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highlight w:val="none"/>
              </w:rPr>
            </w:pPr>
            <w:r>
              <w:rPr>
                <w:rFonts w:hint="eastAsia"/>
                <w:highlight w:val="none"/>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本项目服务费均由成交人支付，供应商在投标报价时应考虑此项费用，采购人不再另行支付。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FF"/>
                <w:szCs w:val="21"/>
                <w:highlight w:val="none"/>
              </w:rPr>
            </w:pPr>
            <w:r>
              <w:rPr>
                <w:rFonts w:hint="eastAsia" w:ascii="宋体" w:hAnsi="宋体" w:cs="宋体"/>
                <w:color w:val="auto"/>
                <w:szCs w:val="21"/>
                <w:highlight w:val="none"/>
                <w:lang w:val="en-US" w:eastAsia="zh-CN"/>
              </w:rPr>
              <w:t>验收合格后支付合同价款的95%，三年质保期满后支付合同价款的5%（付款时需中标人提供全部货款的增值税专用发票，如有违约金则相应扣除）。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hint="eastAsia" w:ascii="宋体" w:hAnsi="宋体" w:eastAsia="宋体" w:cs="宋体"/>
                <w:color w:val="000000"/>
                <w:szCs w:val="21"/>
                <w:lang w:val="en-US" w:eastAsia="zh-CN"/>
              </w:rPr>
            </w:pPr>
            <w:r>
              <w:rPr>
                <w:rFonts w:hint="eastAsia" w:ascii="宋体" w:hAnsi="宋体" w:cs="宋体"/>
                <w:color w:val="000000"/>
                <w:szCs w:val="21"/>
              </w:rPr>
              <w:t>联系电话：0556-599115</w:t>
            </w:r>
            <w:r>
              <w:rPr>
                <w:rFonts w:hint="eastAsia" w:ascii="宋体" w:hAnsi="宋体" w:cs="宋体"/>
                <w:color w:val="000000"/>
                <w:szCs w:val="21"/>
                <w:lang w:val="en-US" w:eastAsia="zh-CN"/>
              </w:rPr>
              <w:t>3</w:t>
            </w:r>
          </w:p>
          <w:p>
            <w:pPr>
              <w:spacing w:line="420" w:lineRule="exact"/>
              <w:rPr>
                <w:rFonts w:ascii="宋体" w:hAnsi="宋体" w:cs="宋体"/>
                <w:color w:val="000000"/>
                <w:szCs w:val="21"/>
              </w:rPr>
            </w:pPr>
            <w:r>
              <w:rPr>
                <w:rFonts w:hint="eastAsia" w:ascii="宋体" w:hAnsi="宋体" w:cs="宋体"/>
                <w:color w:val="000000"/>
                <w:szCs w:val="21"/>
              </w:rPr>
              <w:t>通讯地址：安庆市龙山路21</w:t>
            </w:r>
            <w:r>
              <w:rPr>
                <w:rFonts w:hint="eastAsia" w:ascii="宋体" w:hAnsi="宋体" w:cs="宋体"/>
                <w:color w:val="000000"/>
                <w:szCs w:val="21"/>
                <w:lang w:val="en-US" w:eastAsia="zh-CN"/>
              </w:rPr>
              <w:t>3</w:t>
            </w:r>
            <w:r>
              <w:rPr>
                <w:rFonts w:hint="eastAsia" w:ascii="宋体" w:hAnsi="宋体" w:cs="宋体"/>
                <w:color w:val="000000"/>
                <w:szCs w:val="21"/>
              </w:rPr>
              <w:t>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46"/>
        <w:jc w:val="both"/>
        <w:rPr>
          <w:rFonts w:ascii="宋体" w:hAnsi="宋体"/>
          <w:color w:val="000000"/>
        </w:rPr>
      </w:pPr>
      <w:bookmarkStart w:id="46" w:name="_Toc14999"/>
      <w:bookmarkStart w:id="47" w:name="_Toc12932"/>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4"/>
        <w:ind w:firstLine="472" w:firstLineChars="196"/>
        <w:jc w:val="both"/>
        <w:rPr>
          <w:rFonts w:hAnsi="宋体" w:cs="宋体"/>
          <w:color w:val="000000"/>
        </w:rPr>
      </w:pPr>
      <w:bookmarkStart w:id="48" w:name="_Toc7034"/>
      <w:bookmarkStart w:id="49" w:name="_Toc27892"/>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4"/>
        <w:ind w:firstLine="472" w:firstLineChars="196"/>
        <w:rPr>
          <w:rFonts w:hAnsi="宋体" w:cs="宋体"/>
          <w:color w:val="000000"/>
        </w:rPr>
      </w:pPr>
      <w:bookmarkStart w:id="50" w:name="_Toc1655"/>
      <w:bookmarkStart w:id="51" w:name="_Toc8536"/>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w:t>
      </w:r>
      <w:r>
        <w:rPr>
          <w:rFonts w:hint="eastAsia" w:ascii="宋体" w:hAnsi="宋体" w:cs="宋体"/>
          <w:szCs w:val="21"/>
          <w:lang w:eastAsia="zh-CN"/>
        </w:rPr>
        <w:t>3050346988</w:t>
      </w:r>
      <w:r>
        <w:rPr>
          <w:rFonts w:hint="eastAsia" w:ascii="宋体" w:hAnsi="宋体" w:cs="宋体"/>
          <w:szCs w:val="21"/>
        </w:rPr>
        <w:t>@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w:t>
      </w:r>
      <w:r>
        <w:rPr>
          <w:rFonts w:hint="eastAsia" w:ascii="宋体" w:hAnsi="宋体" w:cs="宋体"/>
          <w:szCs w:val="21"/>
          <w:lang w:val="en-US" w:eastAsia="zh-CN"/>
        </w:rPr>
        <w:t>3050346988</w:t>
      </w:r>
      <w:r>
        <w:rPr>
          <w:rFonts w:hint="eastAsia" w:ascii="宋体" w:hAnsi="宋体" w:cs="宋体"/>
          <w:szCs w:val="21"/>
        </w:rPr>
        <w:t>@qq.com。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w:t>
      </w:r>
      <w:r>
        <w:rPr>
          <w:rFonts w:hint="eastAsia" w:ascii="宋体" w:hAnsi="宋体"/>
          <w:b/>
          <w:bCs/>
          <w:szCs w:val="21"/>
          <w:lang w:eastAsia="zh-CN"/>
        </w:rPr>
        <w:t>安庆市皖宜项目咨询管理有限公司</w:t>
      </w:r>
      <w:r>
        <w:rPr>
          <w:rFonts w:hint="eastAsia" w:ascii="宋体" w:hAnsi="宋体"/>
          <w:b/>
          <w:bCs/>
          <w:szCs w:val="21"/>
        </w:rPr>
        <w:t>（http://wyxmzx.com/index.html）</w:t>
      </w:r>
      <w:r>
        <w:rPr>
          <w:rFonts w:hint="eastAsia" w:ascii="宋体" w:hAnsi="宋体"/>
          <w:b/>
          <w:bCs/>
          <w:szCs w:val="21"/>
          <w:lang w:eastAsia="zh-CN"/>
        </w:rPr>
        <w:t>、安庆皖江高科技投资发展有限公司（http://www.wanjianggaoke.com/）、安庆经济技术开发区管委会（https://aqdz.anqing.gov.cn/）</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4"/>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w:t>
      </w:r>
      <w:r>
        <w:rPr>
          <w:rFonts w:hint="eastAsia" w:ascii="宋体" w:hAnsi="宋体" w:cs="宋体"/>
          <w:szCs w:val="21"/>
          <w:lang w:val="en-US" w:eastAsia="zh-CN"/>
        </w:rPr>
        <w:t>电子邮件</w:t>
      </w:r>
      <w:r>
        <w:rPr>
          <w:rFonts w:hint="eastAsia" w:ascii="宋体" w:hAnsi="宋体" w:cs="宋体"/>
          <w:szCs w:val="21"/>
        </w:rPr>
        <w:t>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w:t>
      </w:r>
      <w:r>
        <w:rPr>
          <w:rFonts w:hint="eastAsia" w:ascii="宋体" w:hAnsi="宋体" w:cs="宋体"/>
          <w:color w:val="000000"/>
          <w:szCs w:val="21"/>
          <w:lang w:eastAsia="zh-CN"/>
        </w:rPr>
        <w:t>电子邮件</w:t>
      </w:r>
      <w:r>
        <w:rPr>
          <w:rFonts w:hint="eastAsia" w:ascii="宋体" w:hAnsi="宋体" w:cs="宋体"/>
          <w:color w:val="000000"/>
          <w:szCs w:val="21"/>
        </w:rPr>
        <w:t>形式。</w:t>
      </w:r>
    </w:p>
    <w:p>
      <w:pPr>
        <w:pStyle w:val="11"/>
        <w:spacing w:line="360" w:lineRule="exact"/>
        <w:ind w:firstLine="422" w:firstLineChars="200"/>
        <w:rPr>
          <w:rFonts w:hAnsi="宋体" w:cs="宋体"/>
          <w:b/>
          <w:szCs w:val="21"/>
        </w:rPr>
      </w:pPr>
      <w:bookmarkStart w:id="54" w:name="_Toc25319"/>
      <w:bookmarkStart w:id="55" w:name="_Toc19542"/>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bookmarkEnd w:id="54"/>
    <w:bookmarkEnd w:id="55"/>
    <w:p>
      <w:pPr>
        <w:keepNext/>
        <w:keepLines/>
        <w:widowControl w:val="0"/>
        <w:numPr>
          <w:ilvl w:val="0"/>
          <w:numId w:val="2"/>
        </w:numPr>
        <w:wordWrap w:val="0"/>
        <w:autoSpaceDE w:val="0"/>
        <w:autoSpaceDN w:val="0"/>
        <w:adjustRightInd w:val="0"/>
        <w:spacing w:line="440" w:lineRule="exact"/>
        <w:ind w:firstLine="472" w:firstLineChars="196"/>
        <w:jc w:val="left"/>
        <w:outlineLvl w:val="2"/>
        <w:rPr>
          <w:rFonts w:ascii="宋体" w:hAnsi="宋体" w:eastAsia="宋体" w:cs="宋体"/>
          <w:b/>
          <w:color w:val="auto"/>
          <w:kern w:val="0"/>
          <w:sz w:val="24"/>
          <w:szCs w:val="20"/>
          <w:highlight w:val="none"/>
          <w:lang w:val="en-US" w:eastAsia="zh-CN" w:bidi="ar-SA"/>
        </w:rPr>
      </w:pPr>
      <w:bookmarkStart w:id="56" w:name="_Toc55202314"/>
      <w:bookmarkStart w:id="57" w:name="_Toc28310"/>
      <w:bookmarkStart w:id="58" w:name="_Toc4803"/>
      <w:r>
        <w:rPr>
          <w:rFonts w:hint="eastAsia" w:ascii="宋体" w:hAnsi="宋体" w:eastAsia="宋体" w:cs="宋体"/>
          <w:b/>
          <w:color w:val="auto"/>
          <w:kern w:val="0"/>
          <w:sz w:val="24"/>
          <w:szCs w:val="20"/>
          <w:highlight w:val="none"/>
          <w:lang w:val="en-US" w:eastAsia="zh-CN" w:bidi="ar-SA"/>
        </w:rPr>
        <w:t>谈判响应文件的提交</w:t>
      </w:r>
      <w:bookmarkEnd w:id="56"/>
    </w:p>
    <w:p>
      <w:pPr>
        <w:widowControl/>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17.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w:t>
      </w:r>
    </w:p>
    <w:p>
      <w:pPr>
        <w:widowControl/>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19、谈判响应文件的修改与撤回</w:t>
      </w:r>
    </w:p>
    <w:p>
      <w:pPr>
        <w:widowControl/>
        <w:spacing w:line="500" w:lineRule="exact"/>
        <w:ind w:firstLine="420" w:firstLineChars="200"/>
        <w:jc w:val="left"/>
        <w:rPr>
          <w:rFonts w:hint="default" w:ascii="宋体" w:hAnsi="宋体" w:eastAsia="宋体" w:cs="宋体"/>
          <w:color w:val="auto"/>
          <w:szCs w:val="21"/>
          <w:highlight w:val="none"/>
          <w:lang w:val="en-US" w:eastAsia="zh-CN"/>
        </w:rPr>
      </w:pPr>
      <w:bookmarkStart w:id="59" w:name="_Toc23598"/>
      <w:bookmarkStart w:id="60" w:name="_Toc55202315"/>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在提交</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文件以后，在规定的</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截止时间之前，可以以</w:t>
      </w:r>
      <w:r>
        <w:rPr>
          <w:rFonts w:hint="eastAsia" w:ascii="宋体" w:hAnsi="宋体" w:eastAsia="宋体" w:cs="宋体"/>
          <w:color w:val="auto"/>
          <w:szCs w:val="21"/>
          <w:highlight w:val="none"/>
          <w:lang w:val="en-US" w:eastAsia="zh-CN"/>
        </w:rPr>
        <w:t>电子</w:t>
      </w:r>
      <w:r>
        <w:rPr>
          <w:rFonts w:hint="eastAsia" w:ascii="宋体" w:hAnsi="宋体" w:eastAsia="宋体" w:cs="宋体"/>
          <w:color w:val="auto"/>
          <w:szCs w:val="21"/>
          <w:highlight w:val="none"/>
        </w:rPr>
        <w:t>形式补充、修改或撤回已提交的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文件，并以</w:t>
      </w:r>
      <w:r>
        <w:rPr>
          <w:rFonts w:hint="eastAsia" w:ascii="宋体" w:hAnsi="宋体" w:eastAsia="宋体" w:cs="宋体"/>
          <w:color w:val="auto"/>
          <w:szCs w:val="21"/>
          <w:highlight w:val="none"/>
          <w:lang w:val="en-US" w:eastAsia="zh-CN"/>
        </w:rPr>
        <w:t>电子</w:t>
      </w:r>
      <w:r>
        <w:rPr>
          <w:rFonts w:hint="eastAsia" w:ascii="宋体" w:hAnsi="宋体" w:eastAsia="宋体" w:cs="宋体"/>
          <w:color w:val="auto"/>
          <w:szCs w:val="21"/>
          <w:highlight w:val="none"/>
        </w:rPr>
        <w:t>形式通知</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人。补充、修改的内容为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文件的组成部分。</w:t>
      </w:r>
      <w:r>
        <w:rPr>
          <w:rFonts w:hint="eastAsia" w:ascii="宋体" w:hAnsi="宋体" w:eastAsia="宋体" w:cs="宋体"/>
          <w:color w:val="auto"/>
          <w:szCs w:val="21"/>
          <w:highlight w:val="none"/>
          <w:lang w:val="en-US" w:eastAsia="zh-CN"/>
        </w:rPr>
        <w:t xml:space="preserve">                                    </w:t>
      </w:r>
    </w:p>
    <w:p>
      <w:pPr>
        <w:widowControl/>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、在规定的响应文件截止时间之后，</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不得补充、修改投标文件。</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五、</w:t>
      </w:r>
      <w:bookmarkEnd w:id="59"/>
      <w:r>
        <w:rPr>
          <w:rFonts w:hint="eastAsia" w:ascii="宋体" w:hAnsi="宋体" w:eastAsia="宋体" w:cs="宋体"/>
          <w:b/>
          <w:color w:val="auto"/>
          <w:kern w:val="0"/>
          <w:sz w:val="24"/>
          <w:szCs w:val="20"/>
          <w:highlight w:val="none"/>
          <w:lang w:val="en-US" w:eastAsia="zh-CN" w:bidi="ar-SA"/>
        </w:rPr>
        <w:t>谈判程序</w:t>
      </w:r>
      <w:bookmarkEnd w:id="60"/>
    </w:p>
    <w:p>
      <w:pPr>
        <w:widowControl/>
        <w:spacing w:line="500" w:lineRule="exact"/>
        <w:ind w:firstLine="422" w:firstLineChars="200"/>
        <w:jc w:val="left"/>
        <w:rPr>
          <w:rFonts w:ascii="宋体" w:hAnsi="宋体" w:eastAsia="宋体" w:cs="宋体"/>
          <w:color w:val="000000"/>
          <w:szCs w:val="21"/>
          <w:highlight w:val="none"/>
        </w:rPr>
      </w:pPr>
      <w:r>
        <w:rPr>
          <w:rFonts w:hint="eastAsia" w:ascii="宋体" w:hAnsi="宋体" w:eastAsia="宋体" w:cs="宋体"/>
          <w:b/>
          <w:bCs/>
          <w:color w:val="000000"/>
          <w:szCs w:val="21"/>
          <w:highlight w:val="none"/>
        </w:rPr>
        <w:t>20、谈判时间和地点：</w:t>
      </w:r>
      <w:r>
        <w:rPr>
          <w:rFonts w:hint="eastAsia" w:ascii="宋体" w:hAnsi="宋体" w:eastAsia="宋体" w:cs="宋体"/>
          <w:color w:val="000000"/>
          <w:szCs w:val="21"/>
          <w:highlight w:val="none"/>
        </w:rPr>
        <w:t>采购单位将在“谈判响应人须知前附表”约定的时间和地点谈判。</w:t>
      </w:r>
    </w:p>
    <w:p>
      <w:pPr>
        <w:widowControl/>
        <w:spacing w:line="500" w:lineRule="exact"/>
        <w:ind w:firstLine="422" w:firstLineChars="200"/>
        <w:jc w:val="left"/>
        <w:rPr>
          <w:rFonts w:ascii="宋体" w:hAnsi="宋体" w:eastAsia="宋体" w:cs="宋体"/>
          <w:color w:val="000000"/>
          <w:szCs w:val="21"/>
          <w:highlight w:val="none"/>
        </w:rPr>
      </w:pPr>
      <w:r>
        <w:rPr>
          <w:rFonts w:hint="eastAsia" w:ascii="宋体" w:hAnsi="宋体" w:eastAsia="宋体" w:cs="宋体"/>
          <w:b/>
          <w:bCs/>
          <w:color w:val="000000"/>
          <w:szCs w:val="21"/>
          <w:highlight w:val="none"/>
        </w:rPr>
        <w:t>21、谈判程序</w:t>
      </w:r>
    </w:p>
    <w:p>
      <w:pPr>
        <w:widowControl/>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21.1.1、宣布项目名称、介绍参会人员；</w:t>
      </w:r>
    </w:p>
    <w:p>
      <w:pPr>
        <w:widowControl/>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21.1.2、宣布开标纪律；</w:t>
      </w:r>
    </w:p>
    <w:p>
      <w:pPr>
        <w:widowControl/>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现场开启</w:t>
      </w:r>
      <w:r>
        <w:rPr>
          <w:rFonts w:hint="eastAsia" w:ascii="宋体" w:hAnsi="宋体" w:eastAsia="宋体" w:cs="宋体"/>
          <w:color w:val="auto"/>
          <w:szCs w:val="21"/>
          <w:highlight w:val="none"/>
          <w:lang w:val="en-US" w:eastAsia="zh-CN"/>
        </w:rPr>
        <w:t>电子</w:t>
      </w:r>
      <w:r>
        <w:rPr>
          <w:rFonts w:hint="eastAsia" w:ascii="宋体" w:hAnsi="宋体" w:eastAsia="宋体" w:cs="宋体"/>
          <w:color w:val="auto"/>
          <w:szCs w:val="21"/>
          <w:highlight w:val="none"/>
        </w:rPr>
        <w:t>响应文件；</w:t>
      </w:r>
    </w:p>
    <w:p>
      <w:pPr>
        <w:widowControl/>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采购人代表、记录人等有关</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人员在开标记录表上签字确认；</w:t>
      </w:r>
    </w:p>
    <w:p>
      <w:pPr>
        <w:widowControl/>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暂时休会，进入评审阶段；</w:t>
      </w:r>
    </w:p>
    <w:p>
      <w:pPr>
        <w:widowControl/>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谈判小组</w:t>
      </w:r>
      <w:r>
        <w:rPr>
          <w:rFonts w:hint="eastAsia" w:ascii="宋体" w:hAnsi="宋体" w:eastAsia="宋体" w:cs="宋体"/>
          <w:color w:val="auto"/>
          <w:szCs w:val="21"/>
          <w:highlight w:val="none"/>
          <w:lang w:val="en-US" w:eastAsia="zh-CN"/>
        </w:rPr>
        <w:t>通过电话</w:t>
      </w:r>
      <w:r>
        <w:rPr>
          <w:rFonts w:hint="eastAsia" w:ascii="宋体" w:hAnsi="宋体" w:eastAsia="宋体" w:cs="宋体"/>
          <w:color w:val="auto"/>
          <w:szCs w:val="21"/>
          <w:highlight w:val="none"/>
        </w:rPr>
        <w:t>与各个谈判响应人进行谈判；</w:t>
      </w:r>
    </w:p>
    <w:p>
      <w:pPr>
        <w:widowControl/>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各个谈判响应人进行最终报价；</w:t>
      </w:r>
    </w:p>
    <w:p>
      <w:pPr>
        <w:widowControl/>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复会，宣布评审结果。</w:t>
      </w:r>
    </w:p>
    <w:p>
      <w:pPr>
        <w:widowControl/>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22、谈判响应文件的有效性</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22.1、谈判响应文件有下列情形之一的，将不予受理：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（1）逾期</w:t>
      </w:r>
      <w:r>
        <w:rPr>
          <w:rFonts w:hint="eastAsia" w:ascii="宋体" w:hAnsi="宋体" w:eastAsia="宋体" w:cs="宋体"/>
          <w:color w:val="auto"/>
          <w:szCs w:val="21"/>
          <w:highlight w:val="none"/>
          <w:lang w:val="en-US" w:eastAsia="zh-CN"/>
        </w:rPr>
        <w:t>提交响应文件的</w:t>
      </w:r>
      <w:r>
        <w:rPr>
          <w:rFonts w:hint="eastAsia" w:ascii="宋体" w:hAnsi="宋体" w:eastAsia="宋体" w:cs="宋体"/>
          <w:color w:val="auto"/>
          <w:szCs w:val="21"/>
          <w:highlight w:val="none"/>
        </w:rPr>
        <w:t xml:space="preserve">； </w:t>
      </w:r>
    </w:p>
    <w:p>
      <w:pPr>
        <w:widowControl/>
        <w:spacing w:line="360" w:lineRule="auto"/>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22.2、开标过程中发现有下列情况的，由谈判小组评审后，认定为谈判响应无效：</w:t>
      </w:r>
    </w:p>
    <w:p>
      <w:pPr>
        <w:widowControl/>
        <w:spacing w:line="360" w:lineRule="auto"/>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22.2.1、</w:t>
      </w:r>
      <w:r>
        <w:rPr>
          <w:rFonts w:hint="eastAsia" w:ascii="宋体" w:hAnsi="宋体" w:eastAsia="宋体" w:cs="宋体"/>
          <w:color w:val="auto"/>
          <w:highlight w:val="none"/>
        </w:rPr>
        <w:t>谈判响应文件封面、谈判响应函、</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报价表（首轮）、最终报价表、</w:t>
      </w:r>
      <w:r>
        <w:rPr>
          <w:rFonts w:hint="eastAsia" w:ascii="宋体" w:hAnsi="宋体" w:eastAsia="宋体" w:cs="宋体"/>
          <w:color w:val="auto"/>
          <w:highlight w:val="none"/>
          <w:lang w:val="en-US" w:eastAsia="zh-CN"/>
        </w:rPr>
        <w:t>服务内容及质量要求响应</w:t>
      </w:r>
      <w:r>
        <w:rPr>
          <w:rFonts w:hint="eastAsia" w:ascii="宋体" w:hAnsi="宋体" w:eastAsia="宋体" w:cs="宋体"/>
          <w:color w:val="auto"/>
          <w:highlight w:val="none"/>
        </w:rPr>
        <w:t xml:space="preserve">表不符合谈判文件要求拒绝补齐签字或拒绝承诺在合同签订前加盖印章的； </w:t>
      </w:r>
    </w:p>
    <w:p>
      <w:pPr>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22.2.2</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谈判响应报价高于谈判最高限价的；</w:t>
      </w:r>
    </w:p>
    <w:p>
      <w:pPr>
        <w:widowControl/>
        <w:spacing w:line="360" w:lineRule="auto"/>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22.2.3、法律、法规及竞争性谈判文件约定的其它情形。</w:t>
      </w:r>
    </w:p>
    <w:p>
      <w:pPr>
        <w:widowControl/>
        <w:spacing w:line="500" w:lineRule="exact"/>
        <w:ind w:firstLine="420"/>
        <w:jc w:val="left"/>
        <w:rPr>
          <w:rFonts w:ascii="宋体" w:hAnsi="宋体" w:cs="宋体"/>
          <w:szCs w:val="21"/>
        </w:rPr>
      </w:pPr>
      <w:r>
        <w:rPr>
          <w:rFonts w:ascii="宋体" w:hAnsi="宋体" w:eastAsia="宋体" w:cs="Times New Roman"/>
          <w:color w:val="auto"/>
          <w:szCs w:val="21"/>
          <w:highlight w:val="none"/>
        </w:rPr>
        <w:t>22.</w:t>
      </w:r>
      <w:r>
        <w:rPr>
          <w:rFonts w:hint="eastAsia" w:ascii="宋体" w:hAnsi="宋体" w:eastAsia="宋体" w:cs="Times New Roman"/>
          <w:color w:val="auto"/>
          <w:szCs w:val="21"/>
          <w:highlight w:val="none"/>
          <w:lang w:val="en-US" w:eastAsia="zh-CN"/>
        </w:rPr>
        <w:t>3</w:t>
      </w:r>
      <w:r>
        <w:rPr>
          <w:rFonts w:ascii="宋体" w:hAnsi="宋体" w:eastAsia="宋体" w:cs="Times New Roman"/>
          <w:color w:val="auto"/>
          <w:szCs w:val="21"/>
          <w:highlight w:val="none"/>
        </w:rPr>
        <w:t xml:space="preserve"> 各级人民政府财政部门依法对参加政府采购活动的供应商作出的禁止参加政府采购活动等行政处罚决定在全国范围内生效。</w:t>
      </w:r>
      <w:r>
        <w:rPr>
          <w:rFonts w:hint="eastAsia" w:ascii="宋体" w:hAnsi="宋体" w:eastAsia="宋体" w:cs="Times New Roman"/>
          <w:color w:val="auto"/>
          <w:szCs w:val="21"/>
          <w:highlight w:val="none"/>
        </w:rPr>
        <w:t>谈判响应人受到</w:t>
      </w:r>
      <w:r>
        <w:rPr>
          <w:rFonts w:ascii="宋体" w:hAnsi="宋体" w:eastAsia="宋体" w:cs="Times New Roman"/>
          <w:color w:val="auto"/>
          <w:szCs w:val="21"/>
          <w:highlight w:val="none"/>
        </w:rPr>
        <w:t>财政部门依法</w:t>
      </w:r>
      <w:r>
        <w:rPr>
          <w:rFonts w:hint="eastAsia" w:ascii="宋体" w:hAnsi="宋体" w:eastAsia="宋体" w:cs="Times New Roman"/>
          <w:color w:val="auto"/>
          <w:szCs w:val="21"/>
          <w:highlight w:val="none"/>
        </w:rPr>
        <w:t>作出的</w:t>
      </w:r>
      <w:r>
        <w:rPr>
          <w:rFonts w:ascii="宋体" w:hAnsi="宋体" w:eastAsia="宋体" w:cs="Times New Roman"/>
          <w:color w:val="auto"/>
          <w:szCs w:val="21"/>
          <w:highlight w:val="none"/>
        </w:rPr>
        <w:t>禁止参加政府采购活动</w:t>
      </w:r>
      <w:r>
        <w:rPr>
          <w:rFonts w:hint="eastAsia" w:ascii="宋体" w:hAnsi="宋体" w:eastAsia="宋体" w:cs="Times New Roman"/>
          <w:color w:val="auto"/>
          <w:szCs w:val="21"/>
          <w:highlight w:val="none"/>
        </w:rPr>
        <w:t>且在有效期内的</w:t>
      </w:r>
      <w:r>
        <w:rPr>
          <w:rFonts w:ascii="宋体" w:hAnsi="宋体" w:eastAsia="宋体" w:cs="Times New Roman"/>
          <w:color w:val="auto"/>
          <w:szCs w:val="21"/>
          <w:highlight w:val="none"/>
        </w:rPr>
        <w:t>行政处罚</w:t>
      </w:r>
      <w:r>
        <w:rPr>
          <w:rFonts w:hint="eastAsia" w:ascii="宋体" w:hAnsi="宋体" w:eastAsia="宋体" w:cs="Times New Roman"/>
          <w:color w:val="auto"/>
          <w:szCs w:val="21"/>
          <w:highlight w:val="none"/>
        </w:rPr>
        <w:t>，其谈判响应无效</w:t>
      </w:r>
      <w:r>
        <w:rPr>
          <w:rFonts w:hint="eastAsia" w:ascii="宋体" w:hAnsi="宋体"/>
          <w:szCs w:val="21"/>
        </w:rPr>
        <w:t>。</w:t>
      </w:r>
    </w:p>
    <w:p>
      <w:pPr>
        <w:pStyle w:val="4"/>
        <w:spacing w:line="360" w:lineRule="auto"/>
        <w:ind w:firstLine="472" w:firstLineChars="196"/>
        <w:rPr>
          <w:rFonts w:hAnsi="宋体" w:cs="宋体"/>
          <w:color w:val="000000"/>
        </w:rPr>
      </w:pPr>
      <w:r>
        <w:rPr>
          <w:rFonts w:hint="eastAsia" w:hAnsi="宋体" w:cs="宋体"/>
          <w:color w:val="000000"/>
        </w:rPr>
        <w:t>六、</w:t>
      </w:r>
      <w:bookmarkEnd w:id="57"/>
      <w:r>
        <w:rPr>
          <w:rFonts w:hint="eastAsia" w:hAnsi="宋体" w:cs="宋体"/>
          <w:color w:val="000000"/>
        </w:rPr>
        <w:t>谈判</w:t>
      </w:r>
      <w:bookmarkEnd w:id="58"/>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1" w:name="_Toc15032"/>
      <w:bookmarkStart w:id="62" w:name="_Toc417655921"/>
      <w:bookmarkStart w:id="63" w:name="_Toc418517858"/>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25.5、谈判小组发现谈判响应人的报价或某些分项报价明显不合理或者低于成本，有可能影响服务质量和不能诚信履约的，应当要求其在30分钟内通过</w:t>
      </w:r>
      <w:r>
        <w:rPr>
          <w:rFonts w:hint="eastAsia" w:ascii="宋体" w:hAnsi="宋体" w:cs="宋体"/>
          <w:szCs w:val="21"/>
          <w:lang w:eastAsia="zh-CN"/>
        </w:rPr>
        <w:t>3050346988</w:t>
      </w:r>
      <w:r>
        <w:rPr>
          <w:rFonts w:hint="eastAsia" w:ascii="宋体" w:hAnsi="宋体" w:cs="宋体"/>
          <w:szCs w:val="21"/>
        </w:rPr>
        <w:t>@qq.com电子邮箱书面予以解释说明，并提交相关证明材料；否则，谈判小组可以取消该谈判响应人的成交候选资格，按顺序由排在后面的成交候选人递补，以此类推。</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w:t>
      </w:r>
      <w:r>
        <w:rPr>
          <w:rFonts w:hint="eastAsia" w:ascii="宋体" w:hAnsi="宋体" w:cs="宋体"/>
          <w:szCs w:val="21"/>
          <w:lang w:eastAsia="zh-CN"/>
        </w:rPr>
        <w:t>电子邮件</w:t>
      </w:r>
      <w:r>
        <w:rPr>
          <w:rFonts w:hint="eastAsia" w:ascii="宋体" w:hAnsi="宋体" w:cs="宋体"/>
          <w:szCs w:val="21"/>
        </w:rPr>
        <w:t>方式要求谈判响应人对其谈判响应文件中含义不明确、对同类问题表述不一致或者有明显文字和计算错误的内容作必要的澄清、说明或补正。谈判响应人澄清、说明或补正应在谈判小组规定的时间内以</w:t>
      </w:r>
      <w:r>
        <w:rPr>
          <w:rFonts w:hint="eastAsia" w:ascii="宋体" w:hAnsi="宋体" w:cs="宋体"/>
          <w:szCs w:val="21"/>
          <w:lang w:eastAsia="zh-CN"/>
        </w:rPr>
        <w:t>电子邮件</w:t>
      </w:r>
      <w:r>
        <w:rPr>
          <w:rFonts w:hint="eastAsia" w:ascii="宋体" w:hAnsi="宋体" w:cs="宋体"/>
          <w:szCs w:val="21"/>
        </w:rPr>
        <w:t>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w:t>
      </w:r>
      <w:r>
        <w:rPr>
          <w:rFonts w:hint="eastAsia" w:ascii="宋体" w:hAnsi="宋体" w:cs="宋体"/>
          <w:b/>
          <w:szCs w:val="21"/>
          <w:lang w:eastAsia="zh-CN"/>
        </w:rPr>
        <w:t>电子邮件</w:t>
      </w:r>
      <w:r>
        <w:rPr>
          <w:rFonts w:hint="eastAsia" w:ascii="宋体" w:hAnsi="宋体" w:cs="宋体"/>
          <w:b/>
          <w:szCs w:val="21"/>
        </w:rPr>
        <w:t>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谈判响应人根据谈判小组要求进行最终报价，且最终报价不得高于首轮报价。谈判响应人将最终报价表制作完成并加盖谈判响应人公章（PDF等不可编辑的电子文件）后应对最终报价表进行文档加密，谈判响应人</w:t>
      </w:r>
      <w:r>
        <w:rPr>
          <w:rFonts w:hint="eastAsia" w:ascii="宋体" w:hAnsi="宋体" w:cs="宋体"/>
          <w:b/>
          <w:szCs w:val="21"/>
          <w:lang w:val="en-US" w:eastAsia="zh-CN"/>
        </w:rPr>
        <w:t>在30分钟内</w:t>
      </w:r>
      <w:r>
        <w:rPr>
          <w:rFonts w:hint="eastAsia" w:ascii="宋体" w:hAnsi="宋体" w:cs="宋体"/>
          <w:b/>
          <w:szCs w:val="21"/>
        </w:rPr>
        <w:t>将加密最终报价表电子档发至</w:t>
      </w:r>
      <w:r>
        <w:rPr>
          <w:rFonts w:hint="eastAsia" w:ascii="宋体" w:hAnsi="宋体" w:cs="宋体"/>
          <w:b/>
          <w:szCs w:val="21"/>
          <w:lang w:eastAsia="zh-CN"/>
        </w:rPr>
        <w:t>3050346988</w:t>
      </w:r>
      <w:r>
        <w:rPr>
          <w:rFonts w:hint="eastAsia" w:ascii="宋体" w:hAnsi="宋体" w:cs="宋体"/>
          <w:b/>
          <w:szCs w:val="21"/>
        </w:rPr>
        <w:t>@qq.com邮箱</w:t>
      </w:r>
      <w:r>
        <w:rPr>
          <w:rFonts w:hint="eastAsia" w:ascii="宋体" w:hAnsi="宋体" w:cs="宋体"/>
          <w:b/>
          <w:szCs w:val="21"/>
          <w:lang w:eastAsia="zh-CN"/>
        </w:rPr>
        <w:t>，</w:t>
      </w:r>
      <w:r>
        <w:rPr>
          <w:rFonts w:hint="eastAsia" w:ascii="宋体" w:hAnsi="宋体" w:cs="宋体"/>
          <w:b/>
          <w:szCs w:val="21"/>
          <w:lang w:val="en-US" w:eastAsia="zh-CN"/>
        </w:rPr>
        <w:t>超过提交的最终报价表无效按谈判响应函的报价进行评审</w:t>
      </w:r>
      <w:r>
        <w:rPr>
          <w:rFonts w:hint="eastAsia" w:ascii="宋体" w:hAnsi="宋体" w:cs="宋体"/>
          <w:b/>
          <w:szCs w:val="21"/>
        </w:rPr>
        <w:t>。开启时工作人员通过电话向各响应人获取密码解密。</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cs="宋体"/>
          <w:szCs w:val="21"/>
        </w:rPr>
        <w:t xml:space="preserve">    (1) 符合专业条件的谈判响应人或者对竞</w:t>
      </w:r>
      <w:r>
        <w:rPr>
          <w:rFonts w:hint="eastAsia" w:ascii="宋体" w:hAnsi="宋体" w:eastAsia="宋体" w:cs="宋体"/>
          <w:szCs w:val="21"/>
        </w:rPr>
        <w:t>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500" w:lineRule="exact"/>
        <w:ind w:firstLine="420"/>
        <w:jc w:val="left"/>
        <w:rPr>
          <w:rFonts w:hint="eastAsia" w:ascii="宋体" w:hAnsi="宋体" w:cs="宋体"/>
          <w:szCs w:val="21"/>
        </w:rPr>
      </w:pPr>
      <w:r>
        <w:rPr>
          <w:rFonts w:hint="eastAsia" w:ascii="宋体" w:hAnsi="宋体" w:cs="宋体"/>
          <w:szCs w:val="21"/>
        </w:rPr>
        <w:t>27.4、服务费</w:t>
      </w:r>
    </w:p>
    <w:p>
      <w:pPr>
        <w:widowControl/>
        <w:spacing w:line="500" w:lineRule="exact"/>
        <w:ind w:firstLine="420"/>
        <w:jc w:val="left"/>
        <w:rPr>
          <w:rFonts w:ascii="宋体" w:hAnsi="宋体" w:cs="宋体"/>
          <w:szCs w:val="21"/>
        </w:rPr>
      </w:pPr>
      <w:r>
        <w:rPr>
          <w:rFonts w:hint="eastAsia" w:ascii="宋体" w:hAnsi="宋体" w:cs="宋体"/>
          <w:szCs w:val="21"/>
        </w:rPr>
        <w:t>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lang w:val="en-US" w:eastAsia="zh-CN"/>
        </w:rPr>
        <w:t>货物</w:t>
      </w:r>
      <w:r>
        <w:rPr>
          <w:rFonts w:hint="eastAsia" w:ascii="宋体" w:hAnsi="宋体" w:cs="宋体"/>
          <w:szCs w:val="21"/>
        </w:rPr>
        <w:t>标准收取。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3"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LqiGlu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1"/>
      <w:bookmarkEnd w:id="62"/>
      <w:bookmarkEnd w:id="63"/>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4" w:name="_Toc23509"/>
      <w:r>
        <w:rPr>
          <w:rFonts w:hint="eastAsia" w:ascii="宋体" w:hAnsi="宋体" w:eastAsia="宋体" w:cs="宋体"/>
          <w:kern w:val="2"/>
          <w:sz w:val="21"/>
          <w:szCs w:val="20"/>
        </w:rPr>
        <w:t>采购人在评审报告推荐的成</w:t>
      </w:r>
      <w:r>
        <w:rPr>
          <w:rFonts w:hint="eastAsia" w:ascii="宋体" w:hAnsi="宋体" w:eastAsia="宋体" w:cs="宋体"/>
          <w:kern w:val="2"/>
          <w:sz w:val="21"/>
          <w:szCs w:val="20"/>
          <w:highlight w:val="none"/>
        </w:rPr>
        <w:t>交候选人中按顺序确定成交人。采购人将向成交人发出成交通</w:t>
      </w:r>
      <w:r>
        <w:rPr>
          <w:rFonts w:hint="eastAsia" w:ascii="宋体" w:hAnsi="宋体" w:eastAsia="宋体" w:cs="Times New Roman"/>
          <w:kern w:val="2"/>
          <w:sz w:val="21"/>
          <w:szCs w:val="21"/>
          <w:highlight w:val="none"/>
        </w:rPr>
        <w:t>知书，同时在</w:t>
      </w:r>
      <w:r>
        <w:rPr>
          <w:rFonts w:hint="eastAsia" w:ascii="宋体" w:hAnsi="宋体" w:eastAsia="宋体" w:cs="Times New Roman"/>
          <w:kern w:val="2"/>
          <w:sz w:val="21"/>
          <w:szCs w:val="21"/>
          <w:highlight w:val="none"/>
          <w:lang w:eastAsia="zh-CN"/>
        </w:rPr>
        <w:t>安庆市皖宜项目咨询管理有限公司</w:t>
      </w:r>
      <w:r>
        <w:rPr>
          <w:rFonts w:hint="eastAsia" w:ascii="宋体" w:hAnsi="宋体" w:eastAsia="宋体" w:cs="Times New Roman"/>
          <w:kern w:val="2"/>
          <w:sz w:val="21"/>
          <w:szCs w:val="21"/>
          <w:highlight w:val="none"/>
        </w:rPr>
        <w:t>（http://wyxmzx.com/index.html）</w:t>
      </w:r>
      <w:r>
        <w:rPr>
          <w:rFonts w:hint="eastAsia" w:ascii="宋体" w:hAnsi="宋体" w:eastAsia="宋体" w:cs="Times New Roman"/>
          <w:kern w:val="2"/>
          <w:sz w:val="21"/>
          <w:szCs w:val="21"/>
          <w:highlight w:val="none"/>
          <w:lang w:eastAsia="zh-CN"/>
        </w:rPr>
        <w:t>、安庆皖江高科技投资发展有限公司（http://www.wanjianggaoke.com/）、安庆经济技术开发区管委会（https://aqdz.anqing.gov.cn/）</w:t>
      </w:r>
      <w:r>
        <w:rPr>
          <w:rFonts w:hint="eastAsia" w:ascii="宋体" w:hAnsi="宋体" w:eastAsia="宋体" w:cs="Times New Roman"/>
          <w:kern w:val="2"/>
          <w:sz w:val="21"/>
          <w:szCs w:val="21"/>
          <w:highlight w:val="none"/>
        </w:rPr>
        <w:t>上公告成交结果</w:t>
      </w:r>
      <w:r>
        <w:rPr>
          <w:rFonts w:hint="eastAsia" w:ascii="宋体" w:hAnsi="宋体" w:eastAsia="宋体" w:cs="Times New Roman"/>
          <w:kern w:val="2"/>
          <w:sz w:val="21"/>
          <w:szCs w:val="21"/>
        </w:rPr>
        <w:t>。供应商如有质疑、投诉，必须在成交公告约定的质疑、投诉期内以书面形式向有关机构提出。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4"/>
      <w:r>
        <w:rPr>
          <w:rFonts w:hint="eastAsia" w:ascii="宋体" w:hAnsi="宋体" w:cs="宋体"/>
          <w:b/>
          <w:bCs/>
          <w:szCs w:val="21"/>
        </w:rPr>
        <w:t xml:space="preserve">    </w:t>
      </w:r>
      <w:bookmarkStart w:id="65" w:name="_Toc54939197"/>
      <w:r>
        <w:rPr>
          <w:rFonts w:hint="eastAsia" w:ascii="宋体" w:hAnsi="宋体" w:cs="宋体"/>
          <w:b/>
          <w:bCs/>
          <w:szCs w:val="21"/>
        </w:rPr>
        <w:t>七、合同授予</w:t>
      </w:r>
      <w:bookmarkEnd w:id="65"/>
    </w:p>
    <w:p>
      <w:pPr>
        <w:widowControl/>
        <w:spacing w:line="500" w:lineRule="exact"/>
        <w:jc w:val="left"/>
        <w:rPr>
          <w:rFonts w:ascii="宋体" w:hAnsi="宋体" w:cs="宋体"/>
          <w:szCs w:val="21"/>
        </w:rPr>
      </w:pPr>
      <w:r>
        <w:rPr>
          <w:rFonts w:hint="eastAsia" w:ascii="宋体" w:hAnsi="宋体" w:cs="宋体"/>
          <w:szCs w:val="21"/>
        </w:rPr>
        <w:t xml:space="preserve">    28、</w:t>
      </w:r>
      <w:bookmarkStart w:id="66" w:name="_Toc418517860"/>
      <w:bookmarkStart w:id="67" w:name="_Toc417655923"/>
      <w:bookmarkStart w:id="68" w:name="_Toc21358"/>
      <w:r>
        <w:rPr>
          <w:rFonts w:hint="eastAsia" w:ascii="宋体" w:hAnsi="宋体" w:cs="宋体"/>
          <w:szCs w:val="21"/>
        </w:rPr>
        <w:t>签订合同</w:t>
      </w:r>
      <w:bookmarkEnd w:id="66"/>
      <w:bookmarkEnd w:id="67"/>
      <w:bookmarkEnd w:id="68"/>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9" w:name="_Toc18076"/>
      <w:bookmarkStart w:id="70" w:name="_Toc15203"/>
      <w:bookmarkStart w:id="71" w:name="_Toc28823"/>
      <w:r>
        <w:rPr>
          <w:rFonts w:hint="eastAsia" w:ascii="宋体" w:hAnsi="宋体" w:cs="宋体"/>
          <w:color w:val="000000"/>
        </w:rPr>
        <w:t>第三章 货物需求及技术要求</w:t>
      </w:r>
      <w:bookmarkEnd w:id="69"/>
      <w:bookmarkEnd w:id="70"/>
      <w:bookmarkEnd w:id="71"/>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2" w:name="_Toc24273"/>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bookmarkStart w:id="73" w:name="_Toc28001"/>
      <w:r>
        <w:rPr>
          <w:rFonts w:hint="eastAsia" w:asciiTheme="majorEastAsia" w:hAnsiTheme="majorEastAsia" w:eastAsiaTheme="majorEastAsia" w:cstheme="majorEastAsia"/>
          <w:b/>
          <w:bCs/>
          <w:i w:val="0"/>
          <w:iCs w:val="0"/>
          <w:color w:val="000000"/>
          <w:kern w:val="0"/>
          <w:sz w:val="24"/>
          <w:szCs w:val="24"/>
          <w:u w:val="none"/>
          <w:lang w:val="en-US" w:eastAsia="zh-CN" w:bidi="ar"/>
        </w:rPr>
        <w:t>1、在采购活动开始前没有获准采购进口产品而开展采购活动的，视同为拒绝采购进口产品。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3、中标人提供的货物为进口产品的，供货时须向采购人提供所投进口产品的海关报关单等证明材料。</w:t>
      </w:r>
    </w:p>
    <w:p>
      <w:pPr>
        <w:pStyle w:val="4"/>
        <w:ind w:firstLine="472" w:firstLineChars="196"/>
        <w:rPr>
          <w:rFonts w:hAnsi="宋体" w:cs="宋体"/>
          <w:bCs/>
          <w:color w:val="000000"/>
          <w:szCs w:val="24"/>
        </w:rPr>
      </w:pPr>
      <w:r>
        <w:rPr>
          <w:rFonts w:hint="eastAsia" w:hAnsi="宋体" w:cs="宋体"/>
          <w:color w:val="000000"/>
        </w:rPr>
        <w:t>一、</w:t>
      </w:r>
      <w:r>
        <w:rPr>
          <w:rFonts w:hint="eastAsia" w:hAnsi="宋体" w:cs="宋体"/>
          <w:bCs/>
          <w:color w:val="000000"/>
          <w:szCs w:val="24"/>
        </w:rPr>
        <w:t>货物需求一览表</w:t>
      </w:r>
      <w:bookmarkEnd w:id="72"/>
      <w:bookmarkEnd w:id="73"/>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216"/>
        <w:gridCol w:w="3959"/>
        <w:gridCol w:w="1553"/>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4" w:name="_Toc4579"/>
            <w:bookmarkStart w:id="75" w:name="_Toc8852"/>
            <w:r>
              <w:rPr>
                <w:rFonts w:hint="eastAsia" w:ascii="宋体" w:hAnsi="宋体" w:eastAsia="宋体" w:cs="宋体"/>
                <w:i w:val="0"/>
                <w:iCs w:val="0"/>
                <w:color w:val="000000"/>
                <w:kern w:val="0"/>
                <w:sz w:val="22"/>
                <w:szCs w:val="22"/>
                <w:u w:val="none"/>
                <w:lang w:val="en-US" w:eastAsia="zh-CN" w:bidi="ar"/>
              </w:rPr>
              <w:t>序号</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3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设备参数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台式计算机</w:t>
            </w:r>
          </w:p>
        </w:tc>
        <w:tc>
          <w:tcPr>
            <w:tcW w:w="21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产品定位：办公用电脑；</w:t>
            </w:r>
          </w:p>
        </w:tc>
        <w:tc>
          <w:tcPr>
            <w:tcW w:w="83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7台</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1、内存：8GB DDR4</w:t>
            </w:r>
            <w:r>
              <w:rPr>
                <w:rFonts w:hint="eastAsia" w:ascii="宋体" w:hAnsi="宋体" w:cs="宋体"/>
                <w:i w:val="0"/>
                <w:iCs w:val="0"/>
                <w:color w:val="000000"/>
                <w:kern w:val="0"/>
                <w:sz w:val="20"/>
                <w:szCs w:val="20"/>
                <w:u w:val="none"/>
                <w:lang w:val="en-US" w:eastAsia="zh-CN" w:bidi="ar"/>
              </w:rPr>
              <w:t>及以上</w:t>
            </w:r>
            <w:r>
              <w:rPr>
                <w:rFonts w:hint="eastAsia" w:ascii="宋体" w:hAnsi="宋体" w:eastAsia="宋体" w:cs="宋体"/>
                <w:i w:val="0"/>
                <w:iCs w:val="0"/>
                <w:color w:val="000000"/>
                <w:kern w:val="0"/>
                <w:sz w:val="20"/>
                <w:szCs w:val="20"/>
                <w:u w:val="none"/>
                <w:lang w:val="en-US" w:eastAsia="zh-CN" w:bidi="ar"/>
              </w:rPr>
              <w:t>；</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2、硬盘：256GSSD固态硬盘+1T机械硬盘；</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3、显卡：集成显卡；</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4、显示器：与主机同品牌≥21.5寸宽屏LED液晶显示器；</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5、系统：WIN10或以上版本操作系统；</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4" w:type="pct"/>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21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1、拍摄最大幅面：A3；</w:t>
            </w:r>
          </w:p>
        </w:tc>
        <w:tc>
          <w:tcPr>
            <w:tcW w:w="837" w:type="pct"/>
            <w:vMerge w:val="restart"/>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2、摄像头像素：500W或以上；</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3、接口类型：USB2.0；</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4、光源补偿：自然光+LED；</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5、附件：使用说明书、光盘、USB连接线、保修卡、合格证、文稿台；</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6、电源类型：USB供电。</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电话座机</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功能要求：具有来电显示、去电查询、自动回拨功能。</w:t>
            </w:r>
          </w:p>
        </w:tc>
        <w:tc>
          <w:tcPr>
            <w:tcW w:w="83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2"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彩色打印机</w:t>
            </w:r>
          </w:p>
        </w:tc>
        <w:tc>
          <w:tcPr>
            <w:tcW w:w="213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1、功能要求：品牌打印机，支持A3、A4彩色激光打印、扫描、复印多功能一体机；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2、连接类型：支持局域网、无线网络、U盘连接；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3、耗材类型：鼓粉一体，随机耗材；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4、要求售后维修，随叫随到。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普通打印机</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1、功能要求：支持A4黑白、正反打印；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2、连接类型：USB连接。</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13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1、功能要求：A4黑白激光打印、扫描、复印多功能一体机；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2、打印速度：20页/分钟（A4）；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3、网络打印：无线网络；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4、CPU处理器：128MHZ；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5、最大分辨率：1200*1200dpi；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6、耗材类型：鼓粉一体，随机耗材：1500页；</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投影仪</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1、摆放方式：顶挂式；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2、显示技术：DLP；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3、显示亮度：3000流明以上；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4、分辨率：（1280x800）及以上；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5、其他要求：需配套提供电动幕布和笔记本电脑连接线。</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投影墙面宽高尺寸为3.1mx3.3m，投影仪需供应商现场安装调试好。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挂式空调</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1、功能要求：品牌空调，制冷量2匹。</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1、功能要求：品牌空调，制冷量5匹或以上。</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1、主体规格：长</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150cm，宽</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70cm，高</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2、主要部件：抽屉四个（中间一个抽屉，另一侧三个抽屉），大空间柜子一个；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3、材质颜色：实木多层板，颜色为“苹果木”或“樱桃红”系列，环保达E1级以上标准。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14张</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1、材质颜色：与办公桌配套使用，实木多层板，坐位面及靠背面层为黑色皮质，环保达E1级以上标准。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17把</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会议室桌椅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1、桌子要求：实木多层板，颜色为“苹果木”或“樱桃红”系列，环保达E1级以上标准；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2、椅子要求：与会议桌配套使用，实木多层板，坐位面及靠背面层为黑色皮质，环保达E1级以上标准；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3、其他要求：会议桌台面需预留穿线孔。</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张</w:t>
            </w:r>
            <w:r>
              <w:rPr>
                <w:rFonts w:hint="eastAsia" w:ascii="宋体" w:hAnsi="宋体" w:eastAsia="宋体" w:cs="宋体"/>
                <w:i w:val="0"/>
                <w:iCs w:val="0"/>
                <w:color w:val="000000"/>
                <w:kern w:val="0"/>
                <w:sz w:val="20"/>
                <w:szCs w:val="20"/>
                <w:u w:val="none"/>
                <w:lang w:val="en-US" w:eastAsia="zh-CN" w:bidi="ar"/>
              </w:rPr>
              <w:t>会议桌；：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12把椅子</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会议桌尺寸需现场测量后确定。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1、主体规格：长约200cm，高约180cm，宽约40cm；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2、材质颜色：柜体实木多层板，颜色为“苹果木”或“樱桃红”系列，环保达E1级以上标准，柜门为透明玻璃门；</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柜体规格选用为相近标准尺寸时，须经使用方确认。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1、材质颜色：表面材质为浅色织物，环保达E1级以上标准；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2、尺寸要求：长度为1700cm或以上。</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需提供环保等级认证资料。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款式须经使用方确定。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1、主体规格：长100cm，高70cm，宽40cm；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2、主要部件：抽屉两个，大空间柜子一个；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3、材质颜色：柜体实木多层板，颜色为“苹果木”或“樱桃红”系列，环保达E1级以上标准；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大厅等候长椅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1、材质颜色：不锈钢制品，坐位面及靠背为皮质或针织物面层；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2、单个长椅长度约3米左右。</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可参考市级或经开区政务服务大厅长椅。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群众办事座椅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1、材质颜色：不锈钢制品，坐位面及靠背为皮质或针织物面层；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2、功能要求：可旋转，可调节高度。</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可参考市级或经开区政务服务大厅办事座椅。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9"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1、功能要求：会客用，与沙发搭配使用，环保达E1级以上标准。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1、功能材质要求：品牌电水壶，304及以上不锈钢安全等级，自动断电保护功能。</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保温水瓶</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1、功能要求：容量3.2L保温功能良好，木质瓶塞。</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插排</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1、功能要求：品牌插排，三孔和双孔口各3个以上。</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5"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窗口电子屏</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1、功能要求：标准尺寸（</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488mm*224mm），显示窗口号和窗口名称用。</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9块</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可参考市级或银行窗口电子屏，需现场确认。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绿植</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1、功能要求：室内植物，易于成活。</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若干</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根据现场平面具体布置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353"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手机储物柜</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1、实木多层板，环保达E1级以上标准；含储物柜80个。尺寸：约1600mm*300mm*2100mm(长宽高)</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3"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54"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最高限价</w:t>
            </w:r>
          </w:p>
        </w:tc>
        <w:tc>
          <w:tcPr>
            <w:tcW w:w="3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272200.00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注：1、以上1-7项电子办公用品需提供3年质保期；2、</w:t>
            </w:r>
            <w:r>
              <w:rPr>
                <w:rFonts w:hint="eastAsia" w:ascii="宋体" w:hAnsi="宋体" w:eastAsia="宋体" w:cs="宋体"/>
                <w:i w:val="0"/>
                <w:iCs w:val="0"/>
                <w:color w:val="000000"/>
                <w:kern w:val="0"/>
                <w:sz w:val="22"/>
                <w:szCs w:val="22"/>
                <w:highlight w:val="none"/>
                <w:u w:val="none"/>
                <w:lang w:val="en-US" w:eastAsia="zh-CN" w:bidi="ar"/>
              </w:rPr>
              <w:t>供应商报价须包含上门安装、调试、售后等服务的费用；3、木质、皮质等办公用品环保等级须达到E1级以上标准；4、以上要求供应商提供环保等级认证资料。供应商可在响应文件中提供环保等级认证资料或者提供承诺函（须承诺成交通知书发放后7个工作日内提交满足磋商文件要求的环保等级认证资料至采购人），两者均未提供按照</w:t>
            </w:r>
            <w:r>
              <w:rPr>
                <w:rFonts w:hint="eastAsia" w:ascii="宋体" w:hAnsi="宋体" w:cs="宋体"/>
                <w:i w:val="0"/>
                <w:iCs w:val="0"/>
                <w:color w:val="000000"/>
                <w:kern w:val="0"/>
                <w:sz w:val="22"/>
                <w:szCs w:val="22"/>
                <w:highlight w:val="none"/>
                <w:u w:val="none"/>
                <w:lang w:val="en-US" w:eastAsia="zh-CN" w:bidi="ar"/>
              </w:rPr>
              <w:t>无效标</w:t>
            </w:r>
            <w:r>
              <w:rPr>
                <w:rFonts w:hint="eastAsia" w:ascii="宋体" w:hAnsi="宋体" w:eastAsia="宋体" w:cs="宋体"/>
                <w:i w:val="0"/>
                <w:iCs w:val="0"/>
                <w:color w:val="000000"/>
                <w:kern w:val="0"/>
                <w:sz w:val="22"/>
                <w:szCs w:val="22"/>
                <w:highlight w:val="none"/>
                <w:u w:val="none"/>
                <w:lang w:val="en-US" w:eastAsia="zh-CN" w:bidi="ar"/>
              </w:rPr>
              <w:t>处理；5、若供应商在响应文件中提供承诺函，但成交后未按承诺提供证明材料或提供的证明材料不符合磋商文件要求，则视为虚假响应。</w:t>
            </w:r>
          </w:p>
        </w:tc>
      </w:tr>
    </w:tbl>
    <w:p>
      <w:pPr>
        <w:pStyle w:val="4"/>
        <w:ind w:firstLine="472" w:firstLineChars="196"/>
        <w:rPr>
          <w:rFonts w:hAnsi="宋体" w:cs="宋体"/>
          <w:color w:val="000000"/>
          <w:sz w:val="24"/>
          <w:szCs w:val="24"/>
        </w:rPr>
      </w:pPr>
      <w:r>
        <w:rPr>
          <w:rFonts w:hint="eastAsia" w:hAnsi="宋体" w:cs="宋体"/>
          <w:color w:val="000000"/>
          <w:sz w:val="24"/>
          <w:szCs w:val="24"/>
        </w:rPr>
        <w:t>二、人员培训要求</w:t>
      </w:r>
      <w:bookmarkEnd w:id="74"/>
      <w:bookmarkEnd w:id="75"/>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sz w:val="24"/>
          <w:szCs w:val="24"/>
        </w:rPr>
      </w:pPr>
      <w:bookmarkStart w:id="76" w:name="_Toc8808"/>
      <w:bookmarkStart w:id="77" w:name="_Toc21193"/>
      <w:r>
        <w:rPr>
          <w:rFonts w:hint="eastAsia" w:hAnsi="宋体" w:cs="宋体"/>
          <w:color w:val="000000"/>
          <w:sz w:val="24"/>
          <w:szCs w:val="24"/>
        </w:rPr>
        <w:t>三、货物质量及售后服务要求</w:t>
      </w:r>
      <w:bookmarkEnd w:id="76"/>
      <w:bookmarkEnd w:id="77"/>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 xml:space="preserve">    1、货物质量：成交人提供的货物必须是全新、原装、合格正品，完全符合国家规定的质量标准和厂方的标准。货物完好，配件齐全。</w:t>
      </w:r>
    </w:p>
    <w:p>
      <w:pPr>
        <w:widowControl/>
        <w:spacing w:line="500" w:lineRule="exact"/>
        <w:ind w:firstLine="420"/>
        <w:jc w:val="left"/>
        <w:rPr>
          <w:rFonts w:hint="eastAsia" w:ascii="宋体" w:hAnsi="宋体" w:cs="宋体"/>
          <w:color w:val="000000"/>
          <w:sz w:val="24"/>
          <w:szCs w:val="24"/>
        </w:rPr>
      </w:pPr>
      <w:r>
        <w:rPr>
          <w:rFonts w:hint="eastAsia" w:ascii="宋体" w:hAnsi="宋体" w:cs="宋体"/>
          <w:color w:val="000000"/>
          <w:sz w:val="24"/>
          <w:szCs w:val="24"/>
        </w:rPr>
        <w:t>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sz w:val="24"/>
          <w:szCs w:val="24"/>
        </w:rPr>
      </w:pPr>
      <w:bookmarkStart w:id="78" w:name="_Toc466"/>
      <w:bookmarkStart w:id="79" w:name="_Toc23093"/>
      <w:r>
        <w:rPr>
          <w:rFonts w:hint="eastAsia" w:hAnsi="宋体" w:cs="宋体"/>
          <w:color w:val="000000"/>
          <w:sz w:val="24"/>
          <w:szCs w:val="24"/>
        </w:rPr>
        <w:t>四、验收</w:t>
      </w:r>
      <w:bookmarkEnd w:id="78"/>
      <w:bookmarkEnd w:id="79"/>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 xml:space="preserve">    成交人和采购人双方共同实施验收工作，结果和验收报告经双方确认后生效。</w:t>
      </w:r>
    </w:p>
    <w:p>
      <w:pPr>
        <w:spacing w:line="360" w:lineRule="auto"/>
        <w:ind w:firstLine="420" w:firstLineChars="200"/>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3"/>
        <w:rPr>
          <w:rFonts w:ascii="宋体" w:hAnsi="宋体" w:cs="宋体"/>
          <w:color w:val="000000"/>
        </w:rPr>
      </w:pPr>
      <w:bookmarkStart w:id="80" w:name="_Toc20302"/>
      <w:bookmarkStart w:id="81" w:name="_Toc21671"/>
      <w:bookmarkStart w:id="82" w:name="_Toc7241"/>
      <w:r>
        <w:rPr>
          <w:rFonts w:hint="eastAsia" w:ascii="宋体" w:hAnsi="宋体" w:cs="宋体"/>
          <w:color w:val="000000"/>
        </w:rPr>
        <w:t>第四章  合同主要条款</w:t>
      </w:r>
      <w:bookmarkEnd w:id="80"/>
      <w:bookmarkEnd w:id="81"/>
      <w:bookmarkEnd w:id="82"/>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83" w:name="_Toc26873"/>
      <w:bookmarkStart w:id="84" w:name="_Toc19036"/>
      <w:bookmarkStart w:id="85" w:name="_Toc2526"/>
      <w:r>
        <w:rPr>
          <w:rFonts w:hint="eastAsia" w:ascii="宋体" w:hAnsi="宋体" w:cs="宋体"/>
          <w:color w:val="000000"/>
        </w:rPr>
        <w:t>第五章   谈判响应文件格式</w:t>
      </w:r>
      <w:bookmarkEnd w:id="83"/>
      <w:bookmarkEnd w:id="84"/>
      <w:bookmarkEnd w:id="85"/>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4"/>
        <w:jc w:val="center"/>
        <w:rPr>
          <w:rFonts w:hAnsi="宋体" w:cs="宋体"/>
          <w:color w:val="000000"/>
        </w:rPr>
      </w:pPr>
      <w:bookmarkStart w:id="86" w:name="_Toc31388"/>
      <w:bookmarkStart w:id="87" w:name="_Toc13905"/>
      <w:r>
        <w:rPr>
          <w:rFonts w:hint="eastAsia" w:hAnsi="宋体" w:cs="宋体"/>
          <w:color w:val="000000"/>
        </w:rPr>
        <w:t>一、谈判响应函</w:t>
      </w:r>
      <w:bookmarkEnd w:id="86"/>
      <w:bookmarkEnd w:id="87"/>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w:t>
      </w:r>
      <w:r>
        <w:rPr>
          <w:rFonts w:hint="eastAsia" w:hAnsi="宋体" w:cs="宋体"/>
          <w:b/>
          <w:bCs/>
          <w:color w:val="000000"/>
          <w:szCs w:val="21"/>
          <w:lang w:eastAsia="zh-CN"/>
        </w:rPr>
        <w:t>合同签订生效后</w:t>
      </w:r>
      <w:r>
        <w:rPr>
          <w:rFonts w:hint="eastAsia" w:hAnsi="宋体" w:cs="宋体"/>
          <w:b/>
          <w:bCs/>
          <w:color w:val="000000"/>
          <w:szCs w:val="21"/>
          <w:u w:val="single"/>
          <w:lang w:eastAsia="zh-CN"/>
        </w:rPr>
        <w:t>15工作日内完成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lang w:val="en-US" w:eastAsia="zh-CN"/>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4"/>
        <w:jc w:val="center"/>
        <w:rPr>
          <w:rFonts w:hAnsi="宋体" w:cs="宋体"/>
        </w:rPr>
      </w:pPr>
      <w:bookmarkStart w:id="88" w:name="_Toc12161"/>
      <w:bookmarkStart w:id="89" w:name="_Toc54939202"/>
      <w:bookmarkStart w:id="90" w:name="_Toc7098"/>
      <w:r>
        <w:rPr>
          <w:rFonts w:hint="eastAsia" w:hAnsi="宋体" w:cs="宋体"/>
        </w:rPr>
        <w:t>二、</w:t>
      </w:r>
      <w:bookmarkEnd w:id="88"/>
      <w:r>
        <w:rPr>
          <w:rFonts w:hint="eastAsia" w:hAnsi="宋体" w:cs="宋体"/>
        </w:rPr>
        <w:t>货物报价表(首轮)</w:t>
      </w:r>
      <w:bookmarkEnd w:id="89"/>
      <w:bookmarkEnd w:id="90"/>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szCs w:val="21"/>
          <w:lang w:eastAsia="zh-CN"/>
        </w:rPr>
        <w:t>圆梦新区数字化升级改造工程——硬件设备采购项目（办公设施设备采购）</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CG-AQ-W2023-115</w:t>
      </w:r>
      <w:r>
        <w:rPr>
          <w:rFonts w:hint="eastAsia" w:ascii="宋体" w:hAnsi="宋体" w:cs="宋体"/>
          <w:szCs w:val="21"/>
        </w:rPr>
        <w:t xml:space="preserve">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若所投的货物或服务无</w:t>
            </w: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则此列无需填写</w:t>
            </w:r>
            <w:r>
              <w:rPr>
                <w:rFonts w:hint="eastAsia" w:ascii="宋体" w:hAnsi="宋体" w:cs="宋体"/>
                <w:color w:val="000000"/>
                <w:szCs w:val="21"/>
                <w:lang w:eastAsia="zh-CN"/>
              </w:rPr>
              <w:t>）</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4"/>
        <w:jc w:val="center"/>
        <w:rPr>
          <w:rFonts w:hAnsi="宋体" w:cs="宋体"/>
          <w:u w:val="single"/>
        </w:rPr>
      </w:pPr>
      <w:bookmarkStart w:id="91" w:name="_Toc54939203"/>
      <w:bookmarkStart w:id="92" w:name="_Toc15489"/>
      <w:bookmarkStart w:id="93" w:name="_Toc10635"/>
      <w:r>
        <w:rPr>
          <w:rFonts w:hint="eastAsia" w:hAnsi="宋体" w:cs="宋体"/>
        </w:rPr>
        <w:t>最终报价表</w:t>
      </w:r>
      <w:bookmarkEnd w:id="91"/>
      <w:bookmarkEnd w:id="92"/>
      <w:bookmarkEnd w:id="93"/>
    </w:p>
    <w:p>
      <w:pPr>
        <w:spacing w:line="360" w:lineRule="auto"/>
        <w:rPr>
          <w:rFonts w:ascii="宋体" w:hAnsi="宋体" w:cs="宋体"/>
          <w:kern w:val="0"/>
          <w:szCs w:val="21"/>
        </w:rPr>
      </w:pPr>
      <w:r>
        <w:rPr>
          <w:rFonts w:hint="eastAsia" w:ascii="宋体" w:hAnsi="宋体" w:cs="宋体"/>
          <w:szCs w:val="21"/>
        </w:rPr>
        <w:t>项目名称：</w:t>
      </w:r>
      <w:r>
        <w:rPr>
          <w:rFonts w:hint="eastAsia" w:ascii="宋体" w:hAnsi="宋体" w:cs="宋体"/>
          <w:szCs w:val="21"/>
          <w:lang w:eastAsia="zh-CN"/>
        </w:rPr>
        <w:t>圆梦新区数字化升级改造工程——硬件设备采购项目（办公设施设备采购）</w:t>
      </w:r>
      <w:r>
        <w:rPr>
          <w:rFonts w:hint="eastAsia" w:ascii="宋体" w:hAnsi="宋体" w:cs="宋体"/>
          <w:szCs w:val="21"/>
        </w:rPr>
        <w:t xml:space="preserve"> </w:t>
      </w:r>
    </w:p>
    <w:p>
      <w:pPr>
        <w:spacing w:line="360" w:lineRule="auto"/>
        <w:rPr>
          <w:rFonts w:ascii="宋体" w:hAnsi="宋体" w:cs="宋体"/>
          <w:kern w:val="0"/>
          <w:sz w:val="24"/>
          <w:lang w:val="zh-CN"/>
        </w:rPr>
      </w:pPr>
      <w:r>
        <w:rPr>
          <w:rFonts w:hint="eastAsia" w:ascii="宋体" w:hAnsi="宋体" w:cs="宋体"/>
          <w:szCs w:val="21"/>
        </w:rPr>
        <w:t>项目编号：</w:t>
      </w:r>
      <w:r>
        <w:rPr>
          <w:rFonts w:hint="eastAsia" w:ascii="宋体" w:hAnsi="宋体" w:cs="宋体"/>
          <w:szCs w:val="21"/>
          <w:lang w:eastAsia="zh-CN"/>
        </w:rPr>
        <w:t>CG-AQ-W2023-115</w:t>
      </w:r>
      <w:r>
        <w:rPr>
          <w:rFonts w:hint="eastAsia" w:ascii="宋体" w:hAnsi="宋体" w:cs="宋体"/>
          <w:szCs w:val="21"/>
        </w:rPr>
        <w:t xml:space="preserve">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注：此表请各谈判响应人准备好，以便在谈判最终报价时使用。【此表由谈判响应人谈判时，谈判响应人将最终报价表制作完成并加盖谈判响应人公章（PDF等不可编辑的电子文件）后应对最终报价表进行文档加密，谈判响应人将加密文件电子档发至</w:t>
      </w:r>
      <w:r>
        <w:rPr>
          <w:rFonts w:hint="eastAsia" w:ascii="宋体" w:hAnsi="宋体" w:cs="宋体"/>
          <w:b/>
          <w:sz w:val="24"/>
          <w:lang w:eastAsia="zh-CN"/>
        </w:rPr>
        <w:t>3050346988</w:t>
      </w:r>
      <w:r>
        <w:rPr>
          <w:rFonts w:hint="eastAsia" w:ascii="宋体" w:hAnsi="宋体" w:cs="宋体"/>
          <w:b/>
          <w:sz w:val="24"/>
        </w:rPr>
        <w:t>@qq.com邮箱。】</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8"/>
      </w:pPr>
    </w:p>
    <w:p>
      <w:pPr>
        <w:pStyle w:val="4"/>
        <w:jc w:val="center"/>
        <w:rPr>
          <w:rFonts w:hAnsi="宋体" w:cs="宋体"/>
        </w:rPr>
      </w:pPr>
      <w:bookmarkStart w:id="94" w:name="_Toc28153"/>
      <w:bookmarkStart w:id="95" w:name="_Toc54939204"/>
      <w:r>
        <w:rPr>
          <w:rFonts w:hint="eastAsia" w:hAnsi="宋体" w:cs="宋体"/>
        </w:rPr>
        <w:t>三、</w:t>
      </w:r>
      <w:bookmarkEnd w:id="94"/>
      <w:bookmarkEnd w:id="95"/>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圆梦新区数字化升级改造工程——硬件设备采购项目（办公设施设备采购）</w:t>
      </w:r>
      <w:r>
        <w:rPr>
          <w:rFonts w:hint="eastAsia" w:ascii="宋体" w:hAnsi="宋体" w:cs="宋体"/>
          <w:szCs w:val="21"/>
        </w:rPr>
        <w:t xml:space="preserve">  </w:t>
      </w:r>
    </w:p>
    <w:p>
      <w:pPr>
        <w:spacing w:line="360" w:lineRule="auto"/>
        <w:rPr>
          <w:rFonts w:hint="eastAsia" w:ascii="宋体" w:hAnsi="宋体" w:eastAsia="宋体" w:cs="宋体"/>
          <w:b/>
          <w:szCs w:val="21"/>
          <w:lang w:eastAsia="zh-CN"/>
        </w:rPr>
      </w:pPr>
      <w:r>
        <w:rPr>
          <w:rFonts w:hint="eastAsia" w:ascii="宋体" w:hAnsi="宋体" w:cs="宋体"/>
          <w:szCs w:val="21"/>
        </w:rPr>
        <w:t>项目编号：</w:t>
      </w:r>
      <w:r>
        <w:rPr>
          <w:rFonts w:hint="eastAsia" w:ascii="宋体" w:hAnsi="宋体" w:cs="宋体"/>
          <w:szCs w:val="21"/>
          <w:lang w:eastAsia="zh-CN"/>
        </w:rPr>
        <w:t>CG-AQ-W2023-</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若所投的货物或服务无</w:t>
            </w: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则此列无需填写</w:t>
            </w:r>
            <w:r>
              <w:rPr>
                <w:rFonts w:hint="eastAsia" w:ascii="宋体" w:hAnsi="宋体" w:cs="宋体"/>
                <w:color w:val="000000"/>
                <w:szCs w:val="21"/>
                <w:lang w:eastAsia="zh-CN"/>
              </w:rPr>
              <w:t>）</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hint="eastAsia"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4"/>
        <w:jc w:val="center"/>
        <w:rPr>
          <w:rFonts w:hAnsi="宋体" w:cs="宋体"/>
          <w:color w:val="000000"/>
          <w:bdr w:val="single" w:color="auto" w:sz="4" w:space="0"/>
        </w:rPr>
      </w:pPr>
      <w:bookmarkStart w:id="96" w:name="_Toc2993"/>
      <w:bookmarkStart w:id="97" w:name="_Toc2920"/>
      <w:r>
        <w:rPr>
          <w:rFonts w:hint="eastAsia" w:hAnsi="宋体" w:cs="宋体"/>
          <w:color w:val="000000"/>
        </w:rPr>
        <w:t>四、供货及谈判响应技术方案</w:t>
      </w:r>
      <w:bookmarkEnd w:id="96"/>
      <w:bookmarkEnd w:id="97"/>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8"/>
        <w:rPr>
          <w:rFonts w:ascii="宋体" w:hAnsi="宋体" w:cs="宋体"/>
          <w:color w:val="000000"/>
          <w:szCs w:val="21"/>
        </w:rPr>
      </w:pPr>
    </w:p>
    <w:p>
      <w:pPr>
        <w:pStyle w:val="8"/>
        <w:rPr>
          <w:rFonts w:ascii="宋体" w:hAnsi="宋体" w:cs="宋体"/>
          <w:color w:val="000000"/>
          <w:szCs w:val="21"/>
        </w:rPr>
      </w:pPr>
    </w:p>
    <w:p>
      <w:pPr>
        <w:pStyle w:val="8"/>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4"/>
        <w:jc w:val="center"/>
        <w:rPr>
          <w:rFonts w:hAnsi="宋体" w:cs="宋体"/>
          <w:color w:val="000000"/>
        </w:rPr>
      </w:pPr>
      <w:bookmarkStart w:id="98" w:name="_Toc25547"/>
      <w:bookmarkStart w:id="99" w:name="_Toc13353"/>
      <w:r>
        <w:rPr>
          <w:rFonts w:hint="eastAsia" w:hAnsi="宋体" w:cs="宋体"/>
          <w:color w:val="000000"/>
        </w:rPr>
        <w:t>五、诚信谈判响应承诺书</w:t>
      </w:r>
      <w:bookmarkEnd w:id="98"/>
      <w:bookmarkEnd w:id="99"/>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0"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4"/>
        <w:jc w:val="center"/>
        <w:rPr>
          <w:rFonts w:hAnsi="宋体" w:cs="宋体"/>
          <w:color w:val="000000"/>
          <w:bdr w:val="single" w:color="auto" w:sz="4" w:space="0"/>
        </w:rPr>
      </w:pPr>
      <w:bookmarkStart w:id="101" w:name="_Toc22851"/>
      <w:r>
        <w:rPr>
          <w:rFonts w:hint="eastAsia" w:hAnsi="宋体" w:cs="宋体"/>
          <w:color w:val="000000"/>
        </w:rPr>
        <w:t>六、谈判证明</w:t>
      </w:r>
      <w:bookmarkEnd w:id="100"/>
      <w:bookmarkEnd w:id="101"/>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w:t>
      </w:r>
      <w:r>
        <w:rPr>
          <w:rFonts w:hint="eastAsia" w:ascii="宋体" w:hAnsi="宋体"/>
          <w:szCs w:val="21"/>
          <w:lang w:val="en-US" w:eastAsia="zh-CN"/>
        </w:rPr>
        <w:t>自行选择是否</w:t>
      </w:r>
      <w:r>
        <w:rPr>
          <w:rFonts w:hint="eastAsia" w:ascii="宋体" w:hAnsi="宋体"/>
          <w:szCs w:val="21"/>
        </w:rPr>
        <w:t>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hint="eastAsia" w:ascii="宋体" w:hAnsi="宋体" w:cs="宋体"/>
          <w:b/>
          <w:color w:val="000000"/>
          <w:sz w:val="24"/>
        </w:rPr>
      </w:pPr>
    </w:p>
    <w:p>
      <w:pPr>
        <w:spacing w:line="360" w:lineRule="auto"/>
        <w:jc w:val="left"/>
        <w:rPr>
          <w:rFonts w:hint="eastAsia"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35</w:t>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rFonts w:hint="eastAsia" w:eastAsia="宋体"/>
        <w:szCs w:val="21"/>
        <w:lang w:eastAsia="zh-CN"/>
      </w:rPr>
    </w:pPr>
    <w:r>
      <w:rPr>
        <w:rFonts w:hint="eastAsia"/>
        <w:szCs w:val="21"/>
      </w:rPr>
      <w:t xml:space="preserve">                          </w:t>
    </w:r>
    <w:r>
      <w:rPr>
        <w:rFonts w:hint="eastAsia"/>
        <w:szCs w:val="21"/>
        <w:lang w:val="en-US" w:eastAsia="zh-CN"/>
      </w:rPr>
      <w:t xml:space="preserve">       </w:t>
    </w:r>
    <w:r>
      <w:rPr>
        <w:rFonts w:hint="eastAsia"/>
        <w:szCs w:val="21"/>
        <w:lang w:eastAsia="zh-CN"/>
      </w:rPr>
      <w:t>圆梦新区数字化升级改造工程——硬件设备采购项目（办公设施设备采购）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0BE1"/>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233A9E"/>
    <w:rsid w:val="016A5229"/>
    <w:rsid w:val="018A44B4"/>
    <w:rsid w:val="01922DC9"/>
    <w:rsid w:val="019924DC"/>
    <w:rsid w:val="01D95F0B"/>
    <w:rsid w:val="01EC5C3E"/>
    <w:rsid w:val="021A1EAD"/>
    <w:rsid w:val="02316790"/>
    <w:rsid w:val="023E4914"/>
    <w:rsid w:val="02606320"/>
    <w:rsid w:val="02734C55"/>
    <w:rsid w:val="02906F11"/>
    <w:rsid w:val="02A4476B"/>
    <w:rsid w:val="02CB52B0"/>
    <w:rsid w:val="02E9052A"/>
    <w:rsid w:val="02F10E60"/>
    <w:rsid w:val="03387229"/>
    <w:rsid w:val="03443A6F"/>
    <w:rsid w:val="03653A8A"/>
    <w:rsid w:val="03724537"/>
    <w:rsid w:val="03851ED2"/>
    <w:rsid w:val="03A96165"/>
    <w:rsid w:val="03AC1B29"/>
    <w:rsid w:val="03BB1B57"/>
    <w:rsid w:val="03CD18E6"/>
    <w:rsid w:val="03EB6320"/>
    <w:rsid w:val="03F44933"/>
    <w:rsid w:val="04043AA5"/>
    <w:rsid w:val="0404793A"/>
    <w:rsid w:val="041E7ACD"/>
    <w:rsid w:val="04201B8B"/>
    <w:rsid w:val="04382BE0"/>
    <w:rsid w:val="043E7102"/>
    <w:rsid w:val="045126D0"/>
    <w:rsid w:val="045E7194"/>
    <w:rsid w:val="0477350E"/>
    <w:rsid w:val="047F63FB"/>
    <w:rsid w:val="048D42C4"/>
    <w:rsid w:val="04A006E1"/>
    <w:rsid w:val="050F0848"/>
    <w:rsid w:val="051A65C3"/>
    <w:rsid w:val="051E4ACA"/>
    <w:rsid w:val="052722A9"/>
    <w:rsid w:val="052E1C9F"/>
    <w:rsid w:val="0531200C"/>
    <w:rsid w:val="053E109C"/>
    <w:rsid w:val="054C6411"/>
    <w:rsid w:val="058A11C5"/>
    <w:rsid w:val="059F2D1A"/>
    <w:rsid w:val="05DA008F"/>
    <w:rsid w:val="05E002BE"/>
    <w:rsid w:val="05E35B59"/>
    <w:rsid w:val="05FA6EC7"/>
    <w:rsid w:val="061E5687"/>
    <w:rsid w:val="064502BC"/>
    <w:rsid w:val="06481AD4"/>
    <w:rsid w:val="06521913"/>
    <w:rsid w:val="06567772"/>
    <w:rsid w:val="06805122"/>
    <w:rsid w:val="069353D8"/>
    <w:rsid w:val="06952ADA"/>
    <w:rsid w:val="069722E7"/>
    <w:rsid w:val="06DF7532"/>
    <w:rsid w:val="06F36A08"/>
    <w:rsid w:val="071B4038"/>
    <w:rsid w:val="07283BBC"/>
    <w:rsid w:val="07422C6F"/>
    <w:rsid w:val="07655DB3"/>
    <w:rsid w:val="078356D6"/>
    <w:rsid w:val="07A563E1"/>
    <w:rsid w:val="07DA0583"/>
    <w:rsid w:val="0838737A"/>
    <w:rsid w:val="08444D9F"/>
    <w:rsid w:val="088A4392"/>
    <w:rsid w:val="089935B7"/>
    <w:rsid w:val="08AA4743"/>
    <w:rsid w:val="08D12404"/>
    <w:rsid w:val="08D92199"/>
    <w:rsid w:val="08DA0D79"/>
    <w:rsid w:val="08DA0EE6"/>
    <w:rsid w:val="08EB02A5"/>
    <w:rsid w:val="09111CCA"/>
    <w:rsid w:val="0927319F"/>
    <w:rsid w:val="092B3141"/>
    <w:rsid w:val="097517AF"/>
    <w:rsid w:val="097A7948"/>
    <w:rsid w:val="098C68F8"/>
    <w:rsid w:val="09A21D4C"/>
    <w:rsid w:val="09AC4724"/>
    <w:rsid w:val="09B87F24"/>
    <w:rsid w:val="09BA4874"/>
    <w:rsid w:val="09F95F96"/>
    <w:rsid w:val="0A0334B3"/>
    <w:rsid w:val="0A3C1CA7"/>
    <w:rsid w:val="0A432838"/>
    <w:rsid w:val="0A461924"/>
    <w:rsid w:val="0A570314"/>
    <w:rsid w:val="0A7D2027"/>
    <w:rsid w:val="0A8F5B1B"/>
    <w:rsid w:val="0A901CC5"/>
    <w:rsid w:val="0A942E35"/>
    <w:rsid w:val="0B072024"/>
    <w:rsid w:val="0B0914F5"/>
    <w:rsid w:val="0B110D86"/>
    <w:rsid w:val="0B2916C2"/>
    <w:rsid w:val="0B3348DE"/>
    <w:rsid w:val="0B686AC8"/>
    <w:rsid w:val="0B91761E"/>
    <w:rsid w:val="0B9D09F9"/>
    <w:rsid w:val="0BCA33E7"/>
    <w:rsid w:val="0BE77B0B"/>
    <w:rsid w:val="0BF57DE5"/>
    <w:rsid w:val="0C5A48B2"/>
    <w:rsid w:val="0C83295D"/>
    <w:rsid w:val="0C89471E"/>
    <w:rsid w:val="0CAE5CFF"/>
    <w:rsid w:val="0D220501"/>
    <w:rsid w:val="0D3E4270"/>
    <w:rsid w:val="0D494161"/>
    <w:rsid w:val="0D4F57E4"/>
    <w:rsid w:val="0D6669BD"/>
    <w:rsid w:val="0D705975"/>
    <w:rsid w:val="0DC64678"/>
    <w:rsid w:val="0DCB05AE"/>
    <w:rsid w:val="0DD00F7F"/>
    <w:rsid w:val="0DF70178"/>
    <w:rsid w:val="0DF94899"/>
    <w:rsid w:val="0DFA1324"/>
    <w:rsid w:val="0E32410D"/>
    <w:rsid w:val="0E3C1537"/>
    <w:rsid w:val="0E5B0961"/>
    <w:rsid w:val="0E7114B7"/>
    <w:rsid w:val="0EA348CD"/>
    <w:rsid w:val="0EA86D69"/>
    <w:rsid w:val="0EB14180"/>
    <w:rsid w:val="0EBC4E69"/>
    <w:rsid w:val="0EDD408A"/>
    <w:rsid w:val="0EE51628"/>
    <w:rsid w:val="0EF64818"/>
    <w:rsid w:val="0EFB37A0"/>
    <w:rsid w:val="0F1D6572"/>
    <w:rsid w:val="0F3D389D"/>
    <w:rsid w:val="0F434292"/>
    <w:rsid w:val="0F8236D5"/>
    <w:rsid w:val="0FA65B55"/>
    <w:rsid w:val="0FC55235"/>
    <w:rsid w:val="0FF97D9D"/>
    <w:rsid w:val="1009280B"/>
    <w:rsid w:val="100E134E"/>
    <w:rsid w:val="10264018"/>
    <w:rsid w:val="10345380"/>
    <w:rsid w:val="1050087E"/>
    <w:rsid w:val="10647972"/>
    <w:rsid w:val="107439CE"/>
    <w:rsid w:val="10B2256F"/>
    <w:rsid w:val="10C17787"/>
    <w:rsid w:val="10C64A93"/>
    <w:rsid w:val="10D8663C"/>
    <w:rsid w:val="10DC68D5"/>
    <w:rsid w:val="10E11B68"/>
    <w:rsid w:val="10F1313F"/>
    <w:rsid w:val="11803EC2"/>
    <w:rsid w:val="119D0671"/>
    <w:rsid w:val="11AC730F"/>
    <w:rsid w:val="11BC1C1F"/>
    <w:rsid w:val="11CF1EF1"/>
    <w:rsid w:val="11EA2CE5"/>
    <w:rsid w:val="11F12DFD"/>
    <w:rsid w:val="121A40C0"/>
    <w:rsid w:val="123553DF"/>
    <w:rsid w:val="123F1C93"/>
    <w:rsid w:val="126D2AE8"/>
    <w:rsid w:val="12994AF8"/>
    <w:rsid w:val="12AE6B32"/>
    <w:rsid w:val="12B70DD6"/>
    <w:rsid w:val="12C43EF0"/>
    <w:rsid w:val="12C4475B"/>
    <w:rsid w:val="12D20E80"/>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159C6"/>
    <w:rsid w:val="14D8207C"/>
    <w:rsid w:val="14DA386A"/>
    <w:rsid w:val="14E42898"/>
    <w:rsid w:val="14F224D3"/>
    <w:rsid w:val="15073605"/>
    <w:rsid w:val="152A4236"/>
    <w:rsid w:val="155807CF"/>
    <w:rsid w:val="15786FC5"/>
    <w:rsid w:val="15FA4347"/>
    <w:rsid w:val="160B0A7C"/>
    <w:rsid w:val="162701DA"/>
    <w:rsid w:val="162B22EC"/>
    <w:rsid w:val="164C31F0"/>
    <w:rsid w:val="164D4538"/>
    <w:rsid w:val="166F1862"/>
    <w:rsid w:val="167F4E7B"/>
    <w:rsid w:val="16AA643D"/>
    <w:rsid w:val="16C16894"/>
    <w:rsid w:val="16E62698"/>
    <w:rsid w:val="1706716B"/>
    <w:rsid w:val="170B2AE0"/>
    <w:rsid w:val="170C2076"/>
    <w:rsid w:val="171347E8"/>
    <w:rsid w:val="171E3C64"/>
    <w:rsid w:val="171F0553"/>
    <w:rsid w:val="1732022B"/>
    <w:rsid w:val="17465999"/>
    <w:rsid w:val="17656EC7"/>
    <w:rsid w:val="177B1AE6"/>
    <w:rsid w:val="17865E6F"/>
    <w:rsid w:val="178B2FCA"/>
    <w:rsid w:val="17D73777"/>
    <w:rsid w:val="1826244F"/>
    <w:rsid w:val="183A16EE"/>
    <w:rsid w:val="188859CE"/>
    <w:rsid w:val="188B5D59"/>
    <w:rsid w:val="189F55F4"/>
    <w:rsid w:val="18C00F00"/>
    <w:rsid w:val="18F273A6"/>
    <w:rsid w:val="19046B90"/>
    <w:rsid w:val="19297CF7"/>
    <w:rsid w:val="192A68C8"/>
    <w:rsid w:val="195832AE"/>
    <w:rsid w:val="196E49C7"/>
    <w:rsid w:val="198C2D9B"/>
    <w:rsid w:val="199F5019"/>
    <w:rsid w:val="19DF13F6"/>
    <w:rsid w:val="1A304C68"/>
    <w:rsid w:val="1A390864"/>
    <w:rsid w:val="1A6A324A"/>
    <w:rsid w:val="1AC77936"/>
    <w:rsid w:val="1B06535A"/>
    <w:rsid w:val="1B181533"/>
    <w:rsid w:val="1B1F6A78"/>
    <w:rsid w:val="1B5E0873"/>
    <w:rsid w:val="1B6070A8"/>
    <w:rsid w:val="1B972C67"/>
    <w:rsid w:val="1B9C1E21"/>
    <w:rsid w:val="1BA7556B"/>
    <w:rsid w:val="1BBF315F"/>
    <w:rsid w:val="1BDE1760"/>
    <w:rsid w:val="1C2551E1"/>
    <w:rsid w:val="1C4B349A"/>
    <w:rsid w:val="1C5648D0"/>
    <w:rsid w:val="1C656F34"/>
    <w:rsid w:val="1C731252"/>
    <w:rsid w:val="1C856F63"/>
    <w:rsid w:val="1C946602"/>
    <w:rsid w:val="1CA232AC"/>
    <w:rsid w:val="1CCA7376"/>
    <w:rsid w:val="1CE32C5E"/>
    <w:rsid w:val="1CF5747D"/>
    <w:rsid w:val="1D0B7287"/>
    <w:rsid w:val="1D0E5817"/>
    <w:rsid w:val="1DA03128"/>
    <w:rsid w:val="1DA05131"/>
    <w:rsid w:val="1DAF6046"/>
    <w:rsid w:val="1DB25B96"/>
    <w:rsid w:val="1DC52A30"/>
    <w:rsid w:val="1DC65517"/>
    <w:rsid w:val="1DC83EF3"/>
    <w:rsid w:val="1DD66520"/>
    <w:rsid w:val="1DD912DB"/>
    <w:rsid w:val="1DE870A5"/>
    <w:rsid w:val="1DF13FC9"/>
    <w:rsid w:val="1E07330A"/>
    <w:rsid w:val="1E16127D"/>
    <w:rsid w:val="1E2A33E0"/>
    <w:rsid w:val="1E465BA2"/>
    <w:rsid w:val="1E5E47E0"/>
    <w:rsid w:val="1E65548D"/>
    <w:rsid w:val="1E6A5CCC"/>
    <w:rsid w:val="1E750374"/>
    <w:rsid w:val="1E84689A"/>
    <w:rsid w:val="1F036625"/>
    <w:rsid w:val="1F1555E0"/>
    <w:rsid w:val="1F28636E"/>
    <w:rsid w:val="1F2F230B"/>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71952"/>
    <w:rsid w:val="219C4AB4"/>
    <w:rsid w:val="21B76AE0"/>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3E2756"/>
    <w:rsid w:val="2448342E"/>
    <w:rsid w:val="245C48D7"/>
    <w:rsid w:val="246E108F"/>
    <w:rsid w:val="24A249FE"/>
    <w:rsid w:val="24AF7273"/>
    <w:rsid w:val="24FC7EDF"/>
    <w:rsid w:val="25066EF6"/>
    <w:rsid w:val="2518296A"/>
    <w:rsid w:val="252427C9"/>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B27F6"/>
    <w:rsid w:val="274F6261"/>
    <w:rsid w:val="277A093D"/>
    <w:rsid w:val="278241BD"/>
    <w:rsid w:val="27971706"/>
    <w:rsid w:val="279767AD"/>
    <w:rsid w:val="27A667E9"/>
    <w:rsid w:val="280755BB"/>
    <w:rsid w:val="286D29E1"/>
    <w:rsid w:val="288714FD"/>
    <w:rsid w:val="28CC3AA7"/>
    <w:rsid w:val="28EA436C"/>
    <w:rsid w:val="29215BA4"/>
    <w:rsid w:val="294414A4"/>
    <w:rsid w:val="294A756A"/>
    <w:rsid w:val="29660000"/>
    <w:rsid w:val="298A5CBE"/>
    <w:rsid w:val="29926273"/>
    <w:rsid w:val="29A65A1D"/>
    <w:rsid w:val="29AF38AF"/>
    <w:rsid w:val="29B4634A"/>
    <w:rsid w:val="29D11A3A"/>
    <w:rsid w:val="29EA6C76"/>
    <w:rsid w:val="29F10992"/>
    <w:rsid w:val="2A02581B"/>
    <w:rsid w:val="2A2E1289"/>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3D1144"/>
    <w:rsid w:val="2C404F8C"/>
    <w:rsid w:val="2C5174E0"/>
    <w:rsid w:val="2C5618F8"/>
    <w:rsid w:val="2C6A365C"/>
    <w:rsid w:val="2C6F76C7"/>
    <w:rsid w:val="2C877A43"/>
    <w:rsid w:val="2C8A6754"/>
    <w:rsid w:val="2C8F59B2"/>
    <w:rsid w:val="2C9D5792"/>
    <w:rsid w:val="2CB847EB"/>
    <w:rsid w:val="2CE22AB5"/>
    <w:rsid w:val="2CF40CE2"/>
    <w:rsid w:val="2CFD5684"/>
    <w:rsid w:val="2CFE66A2"/>
    <w:rsid w:val="2CFE6BCB"/>
    <w:rsid w:val="2D845825"/>
    <w:rsid w:val="2D9A7120"/>
    <w:rsid w:val="2DC50F24"/>
    <w:rsid w:val="2DE435D2"/>
    <w:rsid w:val="2DF36570"/>
    <w:rsid w:val="2E235B1A"/>
    <w:rsid w:val="2E2D4D5E"/>
    <w:rsid w:val="2E3512B9"/>
    <w:rsid w:val="2E6E7857"/>
    <w:rsid w:val="2EB67A5C"/>
    <w:rsid w:val="2ECF2A5B"/>
    <w:rsid w:val="2F2D4173"/>
    <w:rsid w:val="2F3C308F"/>
    <w:rsid w:val="2F61560E"/>
    <w:rsid w:val="2F8278DB"/>
    <w:rsid w:val="2F9C7A54"/>
    <w:rsid w:val="2F9D6043"/>
    <w:rsid w:val="2FC04163"/>
    <w:rsid w:val="2FD71C09"/>
    <w:rsid w:val="3006129D"/>
    <w:rsid w:val="301C3CE8"/>
    <w:rsid w:val="304C5976"/>
    <w:rsid w:val="30B5333E"/>
    <w:rsid w:val="30F90549"/>
    <w:rsid w:val="313C614E"/>
    <w:rsid w:val="31505DAD"/>
    <w:rsid w:val="31532F2D"/>
    <w:rsid w:val="318320A8"/>
    <w:rsid w:val="318C4BC4"/>
    <w:rsid w:val="31A40879"/>
    <w:rsid w:val="31C1309B"/>
    <w:rsid w:val="31CD7106"/>
    <w:rsid w:val="31F57EDC"/>
    <w:rsid w:val="320A22E1"/>
    <w:rsid w:val="320C1BA8"/>
    <w:rsid w:val="32126EAE"/>
    <w:rsid w:val="322767CF"/>
    <w:rsid w:val="32456B21"/>
    <w:rsid w:val="32AA5A6C"/>
    <w:rsid w:val="32AE19BE"/>
    <w:rsid w:val="32B56792"/>
    <w:rsid w:val="32BC30EA"/>
    <w:rsid w:val="32C51192"/>
    <w:rsid w:val="32CD43F3"/>
    <w:rsid w:val="32E5126C"/>
    <w:rsid w:val="32EE7C35"/>
    <w:rsid w:val="3301513E"/>
    <w:rsid w:val="331A6EA1"/>
    <w:rsid w:val="331D35FA"/>
    <w:rsid w:val="332848FF"/>
    <w:rsid w:val="335167EE"/>
    <w:rsid w:val="335C522C"/>
    <w:rsid w:val="33B33591"/>
    <w:rsid w:val="33C40DAF"/>
    <w:rsid w:val="33CB50F6"/>
    <w:rsid w:val="33EA5773"/>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2F3C0D"/>
    <w:rsid w:val="353323D5"/>
    <w:rsid w:val="3546508A"/>
    <w:rsid w:val="35523A2F"/>
    <w:rsid w:val="35630D70"/>
    <w:rsid w:val="35925C72"/>
    <w:rsid w:val="35973F2D"/>
    <w:rsid w:val="35C26DEE"/>
    <w:rsid w:val="360F267E"/>
    <w:rsid w:val="361762C6"/>
    <w:rsid w:val="362D1C01"/>
    <w:rsid w:val="365A50BB"/>
    <w:rsid w:val="36615EFA"/>
    <w:rsid w:val="366E68DA"/>
    <w:rsid w:val="36881F0D"/>
    <w:rsid w:val="36C41867"/>
    <w:rsid w:val="36CC24F7"/>
    <w:rsid w:val="370E4C3C"/>
    <w:rsid w:val="373C3CC0"/>
    <w:rsid w:val="375436D4"/>
    <w:rsid w:val="37545502"/>
    <w:rsid w:val="376712E7"/>
    <w:rsid w:val="37855348"/>
    <w:rsid w:val="37BC65E7"/>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A1679C"/>
    <w:rsid w:val="39DF785B"/>
    <w:rsid w:val="39F12A70"/>
    <w:rsid w:val="3A132F16"/>
    <w:rsid w:val="3A1B3237"/>
    <w:rsid w:val="3A3A0F35"/>
    <w:rsid w:val="3A93517E"/>
    <w:rsid w:val="3ABF4F1C"/>
    <w:rsid w:val="3B42434C"/>
    <w:rsid w:val="3B6B3A9C"/>
    <w:rsid w:val="3BE55A8F"/>
    <w:rsid w:val="3BF44C1A"/>
    <w:rsid w:val="3C030505"/>
    <w:rsid w:val="3C34574B"/>
    <w:rsid w:val="3C4D325F"/>
    <w:rsid w:val="3C5A2D1C"/>
    <w:rsid w:val="3C7941AB"/>
    <w:rsid w:val="3CB37024"/>
    <w:rsid w:val="3CC550C3"/>
    <w:rsid w:val="3CE47750"/>
    <w:rsid w:val="3D057F7D"/>
    <w:rsid w:val="3D0976C4"/>
    <w:rsid w:val="3D0B7BDA"/>
    <w:rsid w:val="3D3F380A"/>
    <w:rsid w:val="3D4752E9"/>
    <w:rsid w:val="3D721EE0"/>
    <w:rsid w:val="3D7E34D1"/>
    <w:rsid w:val="3D8267E3"/>
    <w:rsid w:val="3D8C258A"/>
    <w:rsid w:val="3DA7157D"/>
    <w:rsid w:val="3DCC5451"/>
    <w:rsid w:val="3E0347A6"/>
    <w:rsid w:val="3E2145AF"/>
    <w:rsid w:val="3E37139E"/>
    <w:rsid w:val="3E3839DE"/>
    <w:rsid w:val="3E386E20"/>
    <w:rsid w:val="3E4D5F28"/>
    <w:rsid w:val="3E5C5F16"/>
    <w:rsid w:val="3E7E6A1E"/>
    <w:rsid w:val="3E974BA8"/>
    <w:rsid w:val="3EA6303D"/>
    <w:rsid w:val="3ECB6600"/>
    <w:rsid w:val="3F3527DB"/>
    <w:rsid w:val="3F380C0A"/>
    <w:rsid w:val="3F610CAF"/>
    <w:rsid w:val="3F626F64"/>
    <w:rsid w:val="3F806E2F"/>
    <w:rsid w:val="3F88629F"/>
    <w:rsid w:val="3F92191C"/>
    <w:rsid w:val="3FA42A17"/>
    <w:rsid w:val="3FDE562B"/>
    <w:rsid w:val="401F4E55"/>
    <w:rsid w:val="402F14D9"/>
    <w:rsid w:val="403501D5"/>
    <w:rsid w:val="4042437C"/>
    <w:rsid w:val="40437225"/>
    <w:rsid w:val="40566758"/>
    <w:rsid w:val="40666255"/>
    <w:rsid w:val="406D6384"/>
    <w:rsid w:val="40852B71"/>
    <w:rsid w:val="40A56A55"/>
    <w:rsid w:val="40D04F96"/>
    <w:rsid w:val="40DC4AF4"/>
    <w:rsid w:val="412F650A"/>
    <w:rsid w:val="4148218A"/>
    <w:rsid w:val="4154383A"/>
    <w:rsid w:val="415826D8"/>
    <w:rsid w:val="416A77B2"/>
    <w:rsid w:val="41E4107E"/>
    <w:rsid w:val="42092064"/>
    <w:rsid w:val="42303F6E"/>
    <w:rsid w:val="423A5F76"/>
    <w:rsid w:val="424741EF"/>
    <w:rsid w:val="4253528A"/>
    <w:rsid w:val="427E562E"/>
    <w:rsid w:val="42C22B34"/>
    <w:rsid w:val="42C433F4"/>
    <w:rsid w:val="42E6571C"/>
    <w:rsid w:val="42E66B9D"/>
    <w:rsid w:val="42F624A6"/>
    <w:rsid w:val="431C1B20"/>
    <w:rsid w:val="43297F3D"/>
    <w:rsid w:val="434C069A"/>
    <w:rsid w:val="435C63FA"/>
    <w:rsid w:val="4368266F"/>
    <w:rsid w:val="43707565"/>
    <w:rsid w:val="43814E59"/>
    <w:rsid w:val="4385144A"/>
    <w:rsid w:val="439D7DF4"/>
    <w:rsid w:val="440F51E1"/>
    <w:rsid w:val="4412373D"/>
    <w:rsid w:val="444F55DD"/>
    <w:rsid w:val="446E0159"/>
    <w:rsid w:val="447E677D"/>
    <w:rsid w:val="44846EF4"/>
    <w:rsid w:val="448B20BD"/>
    <w:rsid w:val="449D27EC"/>
    <w:rsid w:val="44D00889"/>
    <w:rsid w:val="44DB3186"/>
    <w:rsid w:val="44F11AA7"/>
    <w:rsid w:val="453146CD"/>
    <w:rsid w:val="45521917"/>
    <w:rsid w:val="455A36D4"/>
    <w:rsid w:val="45642733"/>
    <w:rsid w:val="457277D5"/>
    <w:rsid w:val="459A26C1"/>
    <w:rsid w:val="45F12DF0"/>
    <w:rsid w:val="45FB5915"/>
    <w:rsid w:val="460301D6"/>
    <w:rsid w:val="46132E7A"/>
    <w:rsid w:val="462875A5"/>
    <w:rsid w:val="462E6C0B"/>
    <w:rsid w:val="468B3E36"/>
    <w:rsid w:val="46A401F3"/>
    <w:rsid w:val="47077F50"/>
    <w:rsid w:val="470B6133"/>
    <w:rsid w:val="473451C4"/>
    <w:rsid w:val="474B4782"/>
    <w:rsid w:val="47510459"/>
    <w:rsid w:val="475A0EB2"/>
    <w:rsid w:val="475B3E56"/>
    <w:rsid w:val="475E4BEA"/>
    <w:rsid w:val="47660218"/>
    <w:rsid w:val="47766E62"/>
    <w:rsid w:val="477E46F8"/>
    <w:rsid w:val="479E21BE"/>
    <w:rsid w:val="47CB5980"/>
    <w:rsid w:val="47E7569B"/>
    <w:rsid w:val="47F372AA"/>
    <w:rsid w:val="485D2588"/>
    <w:rsid w:val="487565D5"/>
    <w:rsid w:val="488739F0"/>
    <w:rsid w:val="48965ED0"/>
    <w:rsid w:val="48996C1F"/>
    <w:rsid w:val="48BA78DE"/>
    <w:rsid w:val="48C2276C"/>
    <w:rsid w:val="48CA70FD"/>
    <w:rsid w:val="48CB5058"/>
    <w:rsid w:val="48CC2435"/>
    <w:rsid w:val="48F86A2B"/>
    <w:rsid w:val="490D4C4F"/>
    <w:rsid w:val="493F681B"/>
    <w:rsid w:val="495F62C2"/>
    <w:rsid w:val="499814CB"/>
    <w:rsid w:val="499C42E2"/>
    <w:rsid w:val="49FA026B"/>
    <w:rsid w:val="49FA3470"/>
    <w:rsid w:val="4A596B7C"/>
    <w:rsid w:val="4A5E3A23"/>
    <w:rsid w:val="4A743FEF"/>
    <w:rsid w:val="4A92373A"/>
    <w:rsid w:val="4AA043AA"/>
    <w:rsid w:val="4ABA51D3"/>
    <w:rsid w:val="4ABD1A49"/>
    <w:rsid w:val="4AD16E3D"/>
    <w:rsid w:val="4B17556D"/>
    <w:rsid w:val="4B46248B"/>
    <w:rsid w:val="4B5005B9"/>
    <w:rsid w:val="4B6A35BC"/>
    <w:rsid w:val="4B841BC8"/>
    <w:rsid w:val="4B8D6483"/>
    <w:rsid w:val="4B994F91"/>
    <w:rsid w:val="4BBD33CE"/>
    <w:rsid w:val="4BC75233"/>
    <w:rsid w:val="4BDC646C"/>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310A1"/>
    <w:rsid w:val="4EC877D1"/>
    <w:rsid w:val="4EDF237F"/>
    <w:rsid w:val="4EF94AC3"/>
    <w:rsid w:val="4EFB211B"/>
    <w:rsid w:val="4F203DE0"/>
    <w:rsid w:val="4F28267F"/>
    <w:rsid w:val="4F4F03FE"/>
    <w:rsid w:val="4F72431F"/>
    <w:rsid w:val="4FA90FFB"/>
    <w:rsid w:val="4FBE780A"/>
    <w:rsid w:val="4FE227CA"/>
    <w:rsid w:val="4FF442B8"/>
    <w:rsid w:val="4FF74036"/>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E62428"/>
    <w:rsid w:val="51EE0B2B"/>
    <w:rsid w:val="521914C1"/>
    <w:rsid w:val="5222697F"/>
    <w:rsid w:val="522400A9"/>
    <w:rsid w:val="52462715"/>
    <w:rsid w:val="525E7A5F"/>
    <w:rsid w:val="527375B5"/>
    <w:rsid w:val="527821A3"/>
    <w:rsid w:val="52B81F1B"/>
    <w:rsid w:val="52D93B7C"/>
    <w:rsid w:val="52E0721B"/>
    <w:rsid w:val="52E26BDA"/>
    <w:rsid w:val="52E7467F"/>
    <w:rsid w:val="530379C0"/>
    <w:rsid w:val="5318224A"/>
    <w:rsid w:val="53211D72"/>
    <w:rsid w:val="5334399F"/>
    <w:rsid w:val="533A3138"/>
    <w:rsid w:val="536B607B"/>
    <w:rsid w:val="536F7A4A"/>
    <w:rsid w:val="537D1372"/>
    <w:rsid w:val="53F1001A"/>
    <w:rsid w:val="53FF22C9"/>
    <w:rsid w:val="54124691"/>
    <w:rsid w:val="542D593B"/>
    <w:rsid w:val="543277D0"/>
    <w:rsid w:val="544E4D2A"/>
    <w:rsid w:val="54A52B04"/>
    <w:rsid w:val="54C01B2D"/>
    <w:rsid w:val="54F330A3"/>
    <w:rsid w:val="55036293"/>
    <w:rsid w:val="55061C05"/>
    <w:rsid w:val="550D4C7E"/>
    <w:rsid w:val="55361973"/>
    <w:rsid w:val="5561027B"/>
    <w:rsid w:val="55826059"/>
    <w:rsid w:val="55B577AC"/>
    <w:rsid w:val="55B840E3"/>
    <w:rsid w:val="55D342C0"/>
    <w:rsid w:val="55DB4169"/>
    <w:rsid w:val="55E0512C"/>
    <w:rsid w:val="55EE3FA6"/>
    <w:rsid w:val="56021E2A"/>
    <w:rsid w:val="560A0CCC"/>
    <w:rsid w:val="560A7BA7"/>
    <w:rsid w:val="561E24B4"/>
    <w:rsid w:val="56575B04"/>
    <w:rsid w:val="567233E3"/>
    <w:rsid w:val="56813D12"/>
    <w:rsid w:val="56D53EDE"/>
    <w:rsid w:val="56FE0584"/>
    <w:rsid w:val="57081BCD"/>
    <w:rsid w:val="573B17CB"/>
    <w:rsid w:val="573D4E87"/>
    <w:rsid w:val="576F0F6A"/>
    <w:rsid w:val="57773ECE"/>
    <w:rsid w:val="5781514F"/>
    <w:rsid w:val="578D15B1"/>
    <w:rsid w:val="57A25E51"/>
    <w:rsid w:val="57A8352A"/>
    <w:rsid w:val="57E45843"/>
    <w:rsid w:val="57F77A99"/>
    <w:rsid w:val="57FA2CE3"/>
    <w:rsid w:val="58036FF1"/>
    <w:rsid w:val="581F31B7"/>
    <w:rsid w:val="585B2F03"/>
    <w:rsid w:val="5875340D"/>
    <w:rsid w:val="58803767"/>
    <w:rsid w:val="58807951"/>
    <w:rsid w:val="58BD5014"/>
    <w:rsid w:val="58DF4006"/>
    <w:rsid w:val="590B5B1F"/>
    <w:rsid w:val="591D14AE"/>
    <w:rsid w:val="591F64C4"/>
    <w:rsid w:val="59272B65"/>
    <w:rsid w:val="59284BD5"/>
    <w:rsid w:val="593928F1"/>
    <w:rsid w:val="596E2614"/>
    <w:rsid w:val="59847F15"/>
    <w:rsid w:val="59B30F36"/>
    <w:rsid w:val="59E35308"/>
    <w:rsid w:val="5A151319"/>
    <w:rsid w:val="5A5F0850"/>
    <w:rsid w:val="5A641970"/>
    <w:rsid w:val="5A7E4921"/>
    <w:rsid w:val="5A8A3DB1"/>
    <w:rsid w:val="5A972372"/>
    <w:rsid w:val="5AA449B7"/>
    <w:rsid w:val="5AA9184E"/>
    <w:rsid w:val="5AD433FA"/>
    <w:rsid w:val="5ADA62CB"/>
    <w:rsid w:val="5ADC5520"/>
    <w:rsid w:val="5AE31628"/>
    <w:rsid w:val="5B1B7F7F"/>
    <w:rsid w:val="5B567818"/>
    <w:rsid w:val="5B747B40"/>
    <w:rsid w:val="5BA3302A"/>
    <w:rsid w:val="5BC85BF2"/>
    <w:rsid w:val="5BD15CD7"/>
    <w:rsid w:val="5BD62506"/>
    <w:rsid w:val="5BEC7E8A"/>
    <w:rsid w:val="5BF6048D"/>
    <w:rsid w:val="5BFB35FE"/>
    <w:rsid w:val="5C177FAF"/>
    <w:rsid w:val="5C281CBF"/>
    <w:rsid w:val="5C375F97"/>
    <w:rsid w:val="5C3F2313"/>
    <w:rsid w:val="5C5E02AA"/>
    <w:rsid w:val="5C7F704A"/>
    <w:rsid w:val="5CCE08FE"/>
    <w:rsid w:val="5CD003EE"/>
    <w:rsid w:val="5CDB0255"/>
    <w:rsid w:val="5CED0783"/>
    <w:rsid w:val="5D0040C4"/>
    <w:rsid w:val="5D0824EC"/>
    <w:rsid w:val="5D0B433F"/>
    <w:rsid w:val="5D1B5705"/>
    <w:rsid w:val="5D3868D0"/>
    <w:rsid w:val="5D3D5F84"/>
    <w:rsid w:val="5D464C29"/>
    <w:rsid w:val="5D6323CD"/>
    <w:rsid w:val="5D72396D"/>
    <w:rsid w:val="5D771884"/>
    <w:rsid w:val="5D96394F"/>
    <w:rsid w:val="5DB152AB"/>
    <w:rsid w:val="5DCC1CA1"/>
    <w:rsid w:val="5DE673E1"/>
    <w:rsid w:val="5DF6043F"/>
    <w:rsid w:val="5DFE13F7"/>
    <w:rsid w:val="5E0A56D8"/>
    <w:rsid w:val="5E1E33A9"/>
    <w:rsid w:val="5E230800"/>
    <w:rsid w:val="5E257267"/>
    <w:rsid w:val="5E271CE1"/>
    <w:rsid w:val="5E3B3CA9"/>
    <w:rsid w:val="5E53162C"/>
    <w:rsid w:val="5E826883"/>
    <w:rsid w:val="5F096FA4"/>
    <w:rsid w:val="5F103D27"/>
    <w:rsid w:val="5F1F60D4"/>
    <w:rsid w:val="5F2C537D"/>
    <w:rsid w:val="5F88394B"/>
    <w:rsid w:val="5F8A6E4E"/>
    <w:rsid w:val="5F8F7F42"/>
    <w:rsid w:val="5F924DC1"/>
    <w:rsid w:val="5FB648E9"/>
    <w:rsid w:val="5FB95257"/>
    <w:rsid w:val="5FD93159"/>
    <w:rsid w:val="5FE837F5"/>
    <w:rsid w:val="5FF6617D"/>
    <w:rsid w:val="5FFE2592"/>
    <w:rsid w:val="600B28A8"/>
    <w:rsid w:val="604134CD"/>
    <w:rsid w:val="60BC2341"/>
    <w:rsid w:val="60DB75D3"/>
    <w:rsid w:val="610C6769"/>
    <w:rsid w:val="61642270"/>
    <w:rsid w:val="61720555"/>
    <w:rsid w:val="618668C8"/>
    <w:rsid w:val="61AC5125"/>
    <w:rsid w:val="61B13F9A"/>
    <w:rsid w:val="61BC05B0"/>
    <w:rsid w:val="61C444E4"/>
    <w:rsid w:val="61E03D92"/>
    <w:rsid w:val="62007B87"/>
    <w:rsid w:val="626B4E79"/>
    <w:rsid w:val="627D15E7"/>
    <w:rsid w:val="62851CDD"/>
    <w:rsid w:val="62A71108"/>
    <w:rsid w:val="62B12EE3"/>
    <w:rsid w:val="62C872A0"/>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81CC9"/>
    <w:rsid w:val="648264B3"/>
    <w:rsid w:val="648549B6"/>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67734"/>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C30AB2"/>
    <w:rsid w:val="680C0D40"/>
    <w:rsid w:val="68120729"/>
    <w:rsid w:val="682F10B1"/>
    <w:rsid w:val="68390BAB"/>
    <w:rsid w:val="68656C69"/>
    <w:rsid w:val="688F29BD"/>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C1846"/>
    <w:rsid w:val="6A7E470B"/>
    <w:rsid w:val="6A884EEC"/>
    <w:rsid w:val="6A897109"/>
    <w:rsid w:val="6A9F20FF"/>
    <w:rsid w:val="6AC04C83"/>
    <w:rsid w:val="6AEF0C5E"/>
    <w:rsid w:val="6AF428B7"/>
    <w:rsid w:val="6B1A1EAA"/>
    <w:rsid w:val="6B2F38EF"/>
    <w:rsid w:val="6B31046B"/>
    <w:rsid w:val="6B400911"/>
    <w:rsid w:val="6B41632D"/>
    <w:rsid w:val="6BA0669E"/>
    <w:rsid w:val="6BCB6198"/>
    <w:rsid w:val="6BD95429"/>
    <w:rsid w:val="6BDB0CD4"/>
    <w:rsid w:val="6C040682"/>
    <w:rsid w:val="6C07483E"/>
    <w:rsid w:val="6C1908AC"/>
    <w:rsid w:val="6C2D5854"/>
    <w:rsid w:val="6C31709F"/>
    <w:rsid w:val="6C6D2D0D"/>
    <w:rsid w:val="6C7453DE"/>
    <w:rsid w:val="6C7A7B55"/>
    <w:rsid w:val="6C855301"/>
    <w:rsid w:val="6CA43E69"/>
    <w:rsid w:val="6CBC13F4"/>
    <w:rsid w:val="6CD25BDE"/>
    <w:rsid w:val="6CD5135C"/>
    <w:rsid w:val="6D016666"/>
    <w:rsid w:val="6D1F041D"/>
    <w:rsid w:val="6D416FE9"/>
    <w:rsid w:val="6D497562"/>
    <w:rsid w:val="6D4C79DE"/>
    <w:rsid w:val="6D6B4986"/>
    <w:rsid w:val="6D741A8D"/>
    <w:rsid w:val="6D8650A8"/>
    <w:rsid w:val="6DA97C2D"/>
    <w:rsid w:val="6DF767A3"/>
    <w:rsid w:val="6E000787"/>
    <w:rsid w:val="6E091096"/>
    <w:rsid w:val="6E0F4367"/>
    <w:rsid w:val="6E1B05F6"/>
    <w:rsid w:val="6E287C5E"/>
    <w:rsid w:val="6E3D288C"/>
    <w:rsid w:val="6E4352D1"/>
    <w:rsid w:val="6E737441"/>
    <w:rsid w:val="6E901187"/>
    <w:rsid w:val="6EBC030F"/>
    <w:rsid w:val="6ECD2496"/>
    <w:rsid w:val="6EE7690C"/>
    <w:rsid w:val="6F2F55F5"/>
    <w:rsid w:val="6F4A2EBA"/>
    <w:rsid w:val="6F64004E"/>
    <w:rsid w:val="6F6A3147"/>
    <w:rsid w:val="6F833ED3"/>
    <w:rsid w:val="6F9064F8"/>
    <w:rsid w:val="6FE31E38"/>
    <w:rsid w:val="70031017"/>
    <w:rsid w:val="700B69B6"/>
    <w:rsid w:val="7016717C"/>
    <w:rsid w:val="701F46BD"/>
    <w:rsid w:val="704F6C8A"/>
    <w:rsid w:val="70512CBB"/>
    <w:rsid w:val="7053007F"/>
    <w:rsid w:val="70885675"/>
    <w:rsid w:val="70B7737C"/>
    <w:rsid w:val="70B85B96"/>
    <w:rsid w:val="70C76B1B"/>
    <w:rsid w:val="70D06298"/>
    <w:rsid w:val="70D37054"/>
    <w:rsid w:val="71263532"/>
    <w:rsid w:val="7152350D"/>
    <w:rsid w:val="72085F0E"/>
    <w:rsid w:val="723F7594"/>
    <w:rsid w:val="7248108B"/>
    <w:rsid w:val="724A05E8"/>
    <w:rsid w:val="724D54DA"/>
    <w:rsid w:val="72641918"/>
    <w:rsid w:val="726E11A1"/>
    <w:rsid w:val="72811853"/>
    <w:rsid w:val="72BC0523"/>
    <w:rsid w:val="72D37019"/>
    <w:rsid w:val="7306762B"/>
    <w:rsid w:val="73784233"/>
    <w:rsid w:val="738C1DEC"/>
    <w:rsid w:val="73CD5085"/>
    <w:rsid w:val="73FD0B65"/>
    <w:rsid w:val="741065A6"/>
    <w:rsid w:val="74147B26"/>
    <w:rsid w:val="74177D49"/>
    <w:rsid w:val="74261C2A"/>
    <w:rsid w:val="743708F7"/>
    <w:rsid w:val="743D707D"/>
    <w:rsid w:val="743E4FDA"/>
    <w:rsid w:val="74454306"/>
    <w:rsid w:val="745D14B7"/>
    <w:rsid w:val="746C7516"/>
    <w:rsid w:val="74824798"/>
    <w:rsid w:val="749E4EA7"/>
    <w:rsid w:val="74A964C0"/>
    <w:rsid w:val="74BE1A94"/>
    <w:rsid w:val="74F636CF"/>
    <w:rsid w:val="7502185A"/>
    <w:rsid w:val="75086ADE"/>
    <w:rsid w:val="751F5A9C"/>
    <w:rsid w:val="7553092D"/>
    <w:rsid w:val="755B7EA8"/>
    <w:rsid w:val="75761255"/>
    <w:rsid w:val="7595642F"/>
    <w:rsid w:val="759A405B"/>
    <w:rsid w:val="76075D1D"/>
    <w:rsid w:val="761E4C8C"/>
    <w:rsid w:val="763F7F9F"/>
    <w:rsid w:val="76495049"/>
    <w:rsid w:val="76880357"/>
    <w:rsid w:val="769F52A1"/>
    <w:rsid w:val="76EE55AC"/>
    <w:rsid w:val="76F220C7"/>
    <w:rsid w:val="772671D2"/>
    <w:rsid w:val="772E0EFE"/>
    <w:rsid w:val="77405661"/>
    <w:rsid w:val="77440E21"/>
    <w:rsid w:val="779F79D2"/>
    <w:rsid w:val="77A24B7F"/>
    <w:rsid w:val="77AE4C12"/>
    <w:rsid w:val="77DE0B76"/>
    <w:rsid w:val="78121F2E"/>
    <w:rsid w:val="78344EE6"/>
    <w:rsid w:val="783A61D4"/>
    <w:rsid w:val="7844255D"/>
    <w:rsid w:val="78444A87"/>
    <w:rsid w:val="784721A0"/>
    <w:rsid w:val="786A240A"/>
    <w:rsid w:val="7885742D"/>
    <w:rsid w:val="78972FCD"/>
    <w:rsid w:val="78B54A54"/>
    <w:rsid w:val="78D53684"/>
    <w:rsid w:val="78D90277"/>
    <w:rsid w:val="78F66B43"/>
    <w:rsid w:val="78FD7797"/>
    <w:rsid w:val="7907149F"/>
    <w:rsid w:val="791B6022"/>
    <w:rsid w:val="792E5ADB"/>
    <w:rsid w:val="793A736F"/>
    <w:rsid w:val="795A6E1D"/>
    <w:rsid w:val="79630533"/>
    <w:rsid w:val="7972680A"/>
    <w:rsid w:val="79B26558"/>
    <w:rsid w:val="79B35723"/>
    <w:rsid w:val="7A030083"/>
    <w:rsid w:val="7A30281E"/>
    <w:rsid w:val="7A435623"/>
    <w:rsid w:val="7A5A4664"/>
    <w:rsid w:val="7A7E03EF"/>
    <w:rsid w:val="7A990E28"/>
    <w:rsid w:val="7ACE4B41"/>
    <w:rsid w:val="7AE91EF7"/>
    <w:rsid w:val="7AF00FBF"/>
    <w:rsid w:val="7B0D6371"/>
    <w:rsid w:val="7B425546"/>
    <w:rsid w:val="7B503B39"/>
    <w:rsid w:val="7B535713"/>
    <w:rsid w:val="7B5D4C2D"/>
    <w:rsid w:val="7B5E2D46"/>
    <w:rsid w:val="7B62387C"/>
    <w:rsid w:val="7B631AB3"/>
    <w:rsid w:val="7B715A61"/>
    <w:rsid w:val="7B7C01F3"/>
    <w:rsid w:val="7B7C42E1"/>
    <w:rsid w:val="7B8E0777"/>
    <w:rsid w:val="7B9A1458"/>
    <w:rsid w:val="7BB0072A"/>
    <w:rsid w:val="7BB816DF"/>
    <w:rsid w:val="7BBE440E"/>
    <w:rsid w:val="7BC71E77"/>
    <w:rsid w:val="7BD04C7A"/>
    <w:rsid w:val="7BF662EE"/>
    <w:rsid w:val="7BF7021D"/>
    <w:rsid w:val="7C3E04C7"/>
    <w:rsid w:val="7C536936"/>
    <w:rsid w:val="7C585E3C"/>
    <w:rsid w:val="7C596A1E"/>
    <w:rsid w:val="7C816FEB"/>
    <w:rsid w:val="7C9B7036"/>
    <w:rsid w:val="7CE945FD"/>
    <w:rsid w:val="7CF01E50"/>
    <w:rsid w:val="7D050953"/>
    <w:rsid w:val="7D254BDC"/>
    <w:rsid w:val="7D2D083F"/>
    <w:rsid w:val="7D427AD3"/>
    <w:rsid w:val="7D703797"/>
    <w:rsid w:val="7D783084"/>
    <w:rsid w:val="7D90280C"/>
    <w:rsid w:val="7DB47DE4"/>
    <w:rsid w:val="7DBF013E"/>
    <w:rsid w:val="7DD11077"/>
    <w:rsid w:val="7DE049AC"/>
    <w:rsid w:val="7DF7205D"/>
    <w:rsid w:val="7E2F10EE"/>
    <w:rsid w:val="7E597CD7"/>
    <w:rsid w:val="7E5A355A"/>
    <w:rsid w:val="7E8D4709"/>
    <w:rsid w:val="7E920A8D"/>
    <w:rsid w:val="7EA64C16"/>
    <w:rsid w:val="7EA747E1"/>
    <w:rsid w:val="7EB0558F"/>
    <w:rsid w:val="7EC363D0"/>
    <w:rsid w:val="7EEF7D5C"/>
    <w:rsid w:val="7EF62377"/>
    <w:rsid w:val="7EF96EB6"/>
    <w:rsid w:val="7EFF54A2"/>
    <w:rsid w:val="7F0A2079"/>
    <w:rsid w:val="7F1B49D7"/>
    <w:rsid w:val="7F2973F8"/>
    <w:rsid w:val="7F3D15CE"/>
    <w:rsid w:val="7F475085"/>
    <w:rsid w:val="7F4A43D7"/>
    <w:rsid w:val="7F4F1A92"/>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1"/>
    <w:qFormat/>
    <w:uiPriority w:val="0"/>
    <w:rPr>
      <w:rFonts w:ascii="宋体"/>
      <w:sz w:val="18"/>
      <w:szCs w:val="18"/>
    </w:rPr>
  </w:style>
  <w:style w:type="paragraph" w:styleId="7">
    <w:name w:val="annotation text"/>
    <w:basedOn w:val="1"/>
    <w:link w:val="32"/>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字符"/>
    <w:link w:val="6"/>
    <w:qFormat/>
    <w:uiPriority w:val="0"/>
    <w:rPr>
      <w:rFonts w:ascii="宋体" w:eastAsia="宋体"/>
      <w:kern w:val="2"/>
      <w:sz w:val="18"/>
      <w:szCs w:val="18"/>
      <w:lang w:val="en-US" w:eastAsia="zh-CN" w:bidi="ar-SA"/>
    </w:rPr>
  </w:style>
  <w:style w:type="character" w:customStyle="1" w:styleId="32">
    <w:name w:val="批注文字 字符"/>
    <w:link w:val="7"/>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0"/>
    <w:qFormat/>
    <w:uiPriority w:val="39"/>
    <w:rPr>
      <w:sz w:val="24"/>
    </w:rPr>
  </w:style>
  <w:style w:type="character" w:customStyle="1" w:styleId="36">
    <w:name w:val="纯文本 字符"/>
    <w:link w:val="11"/>
    <w:qFormat/>
    <w:uiPriority w:val="0"/>
    <w:rPr>
      <w:rFonts w:ascii="宋体" w:hAnsi="Courier New"/>
      <w:kern w:val="2"/>
      <w:sz w:val="21"/>
    </w:rPr>
  </w:style>
  <w:style w:type="character" w:customStyle="1" w:styleId="37">
    <w:name w:val="页脚 字符"/>
    <w:basedOn w:val="24"/>
    <w:link w:val="15"/>
    <w:qFormat/>
    <w:uiPriority w:val="99"/>
    <w:rPr>
      <w:kern w:val="2"/>
      <w:sz w:val="18"/>
      <w:szCs w:val="18"/>
    </w:rPr>
  </w:style>
  <w:style w:type="character" w:customStyle="1" w:styleId="38">
    <w:name w:val="正文文本缩进 字符"/>
    <w:link w:val="9"/>
    <w:qFormat/>
    <w:uiPriority w:val="0"/>
  </w:style>
  <w:style w:type="character" w:customStyle="1" w:styleId="39">
    <w:name w:val="正文缩进 字符"/>
    <w:link w:val="5"/>
    <w:qFormat/>
    <w:uiPriority w:val="0"/>
    <w:rPr>
      <w:rFonts w:ascii="宋体" w:eastAsia="宋体"/>
      <w:sz w:val="24"/>
      <w:lang w:val="en-US" w:eastAsia="zh-CN" w:bidi="ar-SA"/>
    </w:rPr>
  </w:style>
  <w:style w:type="character" w:customStyle="1" w:styleId="40">
    <w:name w:val="日期 字符"/>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2"/>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4"/>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1F10C-400E-49E4-AE15-68F05064A5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17794</Words>
  <Characters>19410</Characters>
  <Lines>235</Lines>
  <Paragraphs>66</Paragraphs>
  <TotalTime>169</TotalTime>
  <ScaleCrop>false</ScaleCrop>
  <LinksUpToDate>false</LinksUpToDate>
  <CharactersWithSpaces>23066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2023-06-13T06:24:00Z</cp:lastPrinted>
  <dcterms:modified xsi:type="dcterms:W3CDTF">2023-06-14T01:15:02Z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7AE73246312741E6AFAF2551EE8B3E33</vt:lpwstr>
  </property>
</Properties>
</file>