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eastAsia="宋体" w:cs="宋体"/>
          <w:b/>
          <w:color w:val="000000"/>
          <w:sz w:val="48"/>
          <w:szCs w:val="48"/>
          <w:lang w:eastAsia="zh-CN"/>
        </w:rPr>
      </w:pPr>
      <w:r>
        <w:rPr>
          <w:rFonts w:hint="eastAsia" w:ascii="宋体" w:hAnsi="宋体" w:cs="宋体"/>
          <w:b/>
          <w:color w:val="000000"/>
          <w:sz w:val="48"/>
          <w:szCs w:val="48"/>
        </w:rPr>
        <w:t xml:space="preserve"> </w:t>
      </w:r>
      <w:r>
        <w:rPr>
          <w:rFonts w:hint="eastAsia" w:ascii="宋体" w:hAnsi="宋体" w:cs="宋体"/>
          <w:b/>
          <w:color w:val="000000"/>
          <w:sz w:val="48"/>
          <w:szCs w:val="48"/>
          <w:lang w:eastAsia="zh-CN"/>
        </w:rPr>
        <w:t>圆梦新区数字化升级改造工程——硬件设备采购项目（户政专用）</w:t>
      </w:r>
    </w:p>
    <w:p>
      <w:pPr>
        <w:spacing w:line="360" w:lineRule="auto"/>
        <w:jc w:val="center"/>
        <w:rPr>
          <w:rFonts w:ascii="宋体" w:hAnsi="宋体" w:cs="宋体"/>
          <w:b/>
          <w:color w:val="000000"/>
          <w:sz w:val="48"/>
          <w:szCs w:val="48"/>
        </w:rPr>
      </w:pPr>
    </w:p>
    <w:p>
      <w:pPr>
        <w:spacing w:line="360" w:lineRule="auto"/>
        <w:jc w:val="center"/>
        <w:rPr>
          <w:rFonts w:ascii="宋体" w:hAnsi="宋体" w:cs="宋体"/>
          <w:b/>
          <w:color w:val="000000"/>
          <w:sz w:val="48"/>
          <w:szCs w:val="48"/>
        </w:rPr>
      </w:pPr>
    </w:p>
    <w:p>
      <w:pPr>
        <w:spacing w:line="360" w:lineRule="auto"/>
        <w:jc w:val="center"/>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rPr>
          <w:rFonts w:ascii="宋体" w:hAnsi="宋体" w:cs="宋体"/>
          <w:b/>
          <w:color w:val="000000"/>
          <w:sz w:val="24"/>
          <w:szCs w:val="32"/>
        </w:rPr>
      </w:pPr>
      <w:r>
        <w:rPr>
          <w:rFonts w:hint="eastAsia" w:ascii="宋体" w:hAnsi="宋体" w:cs="宋体"/>
          <w:b/>
          <w:color w:val="000000"/>
          <w:sz w:val="24"/>
        </w:rPr>
        <w:t>项目编号：CG-AQ-W2023-114</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rPr>
        <w:t xml:space="preserve">      安庆皖江高科创业服务有限公司</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15"/>
        <w:rPr>
          <w:rFonts w:ascii="宋体" w:hAnsi="宋体" w:cs="宋体"/>
          <w:b/>
          <w:color w:val="000000"/>
          <w:sz w:val="24"/>
        </w:rPr>
      </w:pPr>
    </w:p>
    <w:p>
      <w:pPr>
        <w:pStyle w:val="15"/>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招标代理机构：</w:t>
      </w:r>
      <w:r>
        <w:rPr>
          <w:rFonts w:hint="eastAsia" w:ascii="宋体" w:hAnsi="宋体" w:cs="宋体"/>
          <w:b/>
          <w:color w:val="000000"/>
          <w:sz w:val="30"/>
          <w:szCs w:val="30"/>
          <w:u w:val="single"/>
        </w:rPr>
        <w:t xml:space="preserve">      安庆皖宜高科工程咨询有限公司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  期：二〇二三 年 六 月</w:t>
      </w:r>
    </w:p>
    <w:p>
      <w:pPr>
        <w:spacing w:line="360" w:lineRule="auto"/>
        <w:jc w:val="center"/>
        <w:rPr>
          <w:rFonts w:ascii="宋体" w:hAnsi="宋体" w:cs="宋体"/>
          <w:color w:val="000000"/>
        </w:rPr>
      </w:pPr>
    </w:p>
    <w:p>
      <w:pPr>
        <w:pStyle w:val="30"/>
        <w:ind w:left="0" w:firstLine="0"/>
      </w:pPr>
    </w:p>
    <w:p>
      <w:pPr>
        <w:pStyle w:val="30"/>
        <w:ind w:left="0" w:firstLine="0"/>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各谈判响应人：</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一、本项目采用线上开标，不要求供应商到达开标现场</w:t>
      </w:r>
      <w:r>
        <w:rPr>
          <w:rFonts w:hint="eastAsia" w:ascii="仿宋" w:hAnsi="仿宋" w:eastAsia="仿宋" w:cs="仿宋"/>
          <w:b/>
          <w:bCs/>
          <w:kern w:val="0"/>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谈判响应人制作完成并加盖谈判响应人公章（PDF等不可编辑的电子文件）后应对谈判响应文件进行文档加密。谈判响应人应在竞争性谈判文件截止时间前将加密谈判响应文件电子档发至3050346988@qq.com邮箱。谈判响应人应在竞争性谈判文件截止时间后30分钟内将加密文件电子档密码发至3050346988@qq.com邮箱。本项目实行远程询标，如有询标或谈判事宜将电话通知（谈判响应人将最终报价表制作完成并加盖谈判响应人公章（PDF等不可编辑的电子文件）后应对最终报价表进行文档加密，谈判响应人将加密文件电子档发至3050346988@qq.com邮箱。）。</w:t>
      </w:r>
    </w:p>
    <w:p>
      <w:pPr>
        <w:rPr>
          <w:rFonts w:ascii="宋体" w:hAnsi="宋体" w:cs="宋体"/>
          <w:color w:val="000000"/>
        </w:rPr>
      </w:pPr>
    </w:p>
    <w:p>
      <w:pPr>
        <w:pStyle w:val="30"/>
        <w:rPr>
          <w:rFonts w:ascii="宋体" w:hAnsi="宋体" w:cs="宋体"/>
          <w:color w:val="000000"/>
        </w:rPr>
      </w:pPr>
    </w:p>
    <w:p>
      <w:pPr>
        <w:pStyle w:val="30"/>
        <w:rPr>
          <w:rFonts w:ascii="宋体" w:hAnsi="宋体" w:cs="宋体"/>
          <w:color w:val="000000"/>
        </w:rPr>
      </w:pPr>
    </w:p>
    <w:p>
      <w:pPr>
        <w:pStyle w:val="30"/>
        <w:rPr>
          <w:rFonts w:ascii="宋体" w:hAnsi="宋体" w:cs="宋体"/>
          <w:color w:val="000000"/>
        </w:rPr>
      </w:pPr>
    </w:p>
    <w:p>
      <w:pPr>
        <w:pStyle w:val="30"/>
        <w:rPr>
          <w:rFonts w:ascii="宋体" w:hAnsi="宋体" w:cs="宋体"/>
          <w:color w:val="000000"/>
        </w:rPr>
      </w:pPr>
    </w:p>
    <w:p>
      <w:pPr>
        <w:pStyle w:val="30"/>
        <w:rPr>
          <w:rFonts w:ascii="宋体" w:hAnsi="宋体" w:cs="宋体"/>
          <w:color w:val="000000"/>
        </w:rPr>
      </w:pPr>
    </w:p>
    <w:p>
      <w:pPr>
        <w:pStyle w:val="30"/>
        <w:rPr>
          <w:rFonts w:ascii="宋体" w:hAnsi="宋体" w:cs="宋体"/>
          <w:color w:val="000000"/>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2、对投标活动中可能发生的质疑、投诉行为，须依法在规定的时间内提出。</w:t>
      </w:r>
    </w:p>
    <w:p>
      <w:pPr>
        <w:pStyle w:val="15"/>
        <w:rPr>
          <w:rFonts w:ascii="宋体" w:hAnsi="宋体" w:cs="宋体"/>
          <w:b/>
          <w:color w:val="000000"/>
          <w:sz w:val="36"/>
          <w:szCs w:val="36"/>
        </w:rPr>
      </w:pPr>
    </w:p>
    <w:p>
      <w:pPr>
        <w:jc w:val="center"/>
        <w:outlineLvl w:val="0"/>
        <w:rPr>
          <w:rFonts w:ascii="宋体" w:hAnsi="宋体" w:cs="宋体"/>
          <w:b/>
          <w:color w:val="000000"/>
          <w:sz w:val="36"/>
          <w:szCs w:val="36"/>
        </w:rPr>
      </w:pPr>
      <w:bookmarkStart w:id="0" w:name="_Toc20545"/>
      <w:bookmarkStart w:id="1" w:name="_Toc28575"/>
      <w:bookmarkStart w:id="2" w:name="_Toc28541"/>
      <w:r>
        <w:rPr>
          <w:rFonts w:hint="eastAsia" w:ascii="宋体" w:hAnsi="宋体" w:cs="宋体"/>
          <w:b/>
          <w:color w:val="000000"/>
          <w:sz w:val="36"/>
          <w:szCs w:val="36"/>
        </w:rPr>
        <w:t>目   录</w:t>
      </w:r>
      <w:bookmarkEnd w:id="0"/>
      <w:bookmarkEnd w:id="1"/>
      <w:bookmarkEnd w:id="2"/>
    </w:p>
    <w:p>
      <w:pPr>
        <w:pStyle w:val="17"/>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fldChar w:fldCharType="begin"/>
      </w:r>
      <w:r>
        <w:instrText xml:space="preserve"> HYPERLINK \l "_Toc17841" </w:instrText>
      </w:r>
      <w:r>
        <w:fldChar w:fldCharType="separate"/>
      </w:r>
      <w:r>
        <w:rPr>
          <w:rFonts w:hint="eastAsia" w:ascii="宋体" w:hAnsi="宋体" w:cs="宋体"/>
          <w:bCs/>
          <w:szCs w:val="32"/>
        </w:rPr>
        <w:t>第一章   竞争性谈判公告</w:t>
      </w:r>
      <w:r>
        <w:tab/>
      </w:r>
      <w:r>
        <w:fldChar w:fldCharType="begin"/>
      </w:r>
      <w:r>
        <w:instrText xml:space="preserve"> PAGEREF _Toc17841 \h </w:instrText>
      </w:r>
      <w:r>
        <w:fldChar w:fldCharType="separate"/>
      </w:r>
      <w:r>
        <w:t>1</w:t>
      </w:r>
      <w:r>
        <w:fldChar w:fldCharType="end"/>
      </w:r>
      <w:r>
        <w:fldChar w:fldCharType="end"/>
      </w:r>
    </w:p>
    <w:p>
      <w:pPr>
        <w:pStyle w:val="17"/>
        <w:tabs>
          <w:tab w:val="right" w:leader="dot" w:pos="9070"/>
          <w:tab w:val="clear" w:pos="1260"/>
          <w:tab w:val="clear" w:pos="9060"/>
        </w:tabs>
      </w:pPr>
      <w:r>
        <w:fldChar w:fldCharType="begin"/>
      </w:r>
      <w:r>
        <w:instrText xml:space="preserve"> HYPERLINK \l "_Toc9734" </w:instrText>
      </w:r>
      <w:r>
        <w:fldChar w:fldCharType="separate"/>
      </w:r>
      <w:r>
        <w:rPr>
          <w:rFonts w:hint="eastAsia" w:ascii="宋体" w:hAnsi="宋体" w:cs="宋体"/>
        </w:rPr>
        <w:t>第二章   谈判响应人须知</w:t>
      </w:r>
      <w:r>
        <w:tab/>
      </w:r>
      <w:r>
        <w:fldChar w:fldCharType="begin"/>
      </w:r>
      <w:r>
        <w:instrText xml:space="preserve"> PAGEREF _Toc9734 \h </w:instrText>
      </w:r>
      <w:r>
        <w:fldChar w:fldCharType="separate"/>
      </w:r>
      <w:r>
        <w:t>6</w:t>
      </w:r>
      <w:r>
        <w:fldChar w:fldCharType="end"/>
      </w:r>
      <w:r>
        <w:fldChar w:fldCharType="end"/>
      </w:r>
    </w:p>
    <w:p>
      <w:pPr>
        <w:pStyle w:val="17"/>
        <w:tabs>
          <w:tab w:val="right" w:leader="dot" w:pos="9070"/>
          <w:tab w:val="clear" w:pos="1260"/>
          <w:tab w:val="clear" w:pos="9060"/>
        </w:tabs>
      </w:pPr>
      <w:r>
        <w:fldChar w:fldCharType="begin"/>
      </w:r>
      <w:r>
        <w:instrText xml:space="preserve"> HYPERLINK \l "_Toc28823" </w:instrText>
      </w:r>
      <w:r>
        <w:fldChar w:fldCharType="separate"/>
      </w:r>
      <w:r>
        <w:rPr>
          <w:rFonts w:hint="eastAsia" w:ascii="宋体" w:hAnsi="宋体" w:cs="宋体"/>
        </w:rPr>
        <w:t>第三章   货物需求及技术要求</w:t>
      </w:r>
      <w:r>
        <w:tab/>
      </w:r>
      <w:r>
        <w:fldChar w:fldCharType="begin"/>
      </w:r>
      <w:r>
        <w:instrText xml:space="preserve"> PAGEREF _Toc28823 \h </w:instrText>
      </w:r>
      <w:r>
        <w:fldChar w:fldCharType="separate"/>
      </w:r>
      <w:r>
        <w:t>18</w:t>
      </w:r>
      <w:r>
        <w:fldChar w:fldCharType="end"/>
      </w:r>
      <w:r>
        <w:fldChar w:fldCharType="end"/>
      </w:r>
    </w:p>
    <w:p>
      <w:pPr>
        <w:pStyle w:val="17"/>
        <w:tabs>
          <w:tab w:val="right" w:leader="dot" w:pos="9070"/>
          <w:tab w:val="clear" w:pos="1260"/>
          <w:tab w:val="clear" w:pos="9060"/>
        </w:tabs>
      </w:pPr>
      <w:r>
        <w:fldChar w:fldCharType="begin"/>
      </w:r>
      <w:r>
        <w:instrText xml:space="preserve"> HYPERLINK \l "_Toc21671" </w:instrText>
      </w:r>
      <w:r>
        <w:fldChar w:fldCharType="separate"/>
      </w:r>
      <w:r>
        <w:rPr>
          <w:rFonts w:hint="eastAsia" w:ascii="宋体" w:hAnsi="宋体" w:cs="宋体"/>
        </w:rPr>
        <w:t>第四章   合同主要条款</w:t>
      </w:r>
      <w:r>
        <w:tab/>
      </w:r>
      <w:r>
        <w:fldChar w:fldCharType="begin"/>
      </w:r>
      <w:r>
        <w:instrText xml:space="preserve"> PAGEREF _Toc21671 \h </w:instrText>
      </w:r>
      <w:r>
        <w:fldChar w:fldCharType="separate"/>
      </w:r>
      <w:r>
        <w:t>23</w:t>
      </w:r>
      <w:r>
        <w:fldChar w:fldCharType="end"/>
      </w:r>
      <w:r>
        <w:fldChar w:fldCharType="end"/>
      </w:r>
    </w:p>
    <w:p>
      <w:pPr>
        <w:pStyle w:val="17"/>
        <w:tabs>
          <w:tab w:val="right" w:leader="dot" w:pos="9070"/>
          <w:tab w:val="clear" w:pos="1260"/>
          <w:tab w:val="clear" w:pos="9060"/>
        </w:tabs>
      </w:pPr>
      <w:r>
        <w:fldChar w:fldCharType="begin"/>
      </w:r>
      <w:r>
        <w:instrText xml:space="preserve"> HYPERLINK \l "_Toc2526" </w:instrText>
      </w:r>
      <w:r>
        <w:fldChar w:fldCharType="separate"/>
      </w:r>
      <w:r>
        <w:rPr>
          <w:rFonts w:hint="eastAsia" w:ascii="宋体" w:hAnsi="宋体" w:cs="宋体"/>
        </w:rPr>
        <w:t>第五章   谈判响应文件格式</w:t>
      </w:r>
      <w:r>
        <w:tab/>
      </w:r>
      <w:r>
        <w:fldChar w:fldCharType="begin"/>
      </w:r>
      <w:r>
        <w:instrText xml:space="preserve"> PAGEREF _Toc2526 \h </w:instrText>
      </w:r>
      <w:r>
        <w:fldChar w:fldCharType="separate"/>
      </w:r>
      <w:r>
        <w:t>25</w:t>
      </w:r>
      <w:r>
        <w:fldChar w:fldCharType="end"/>
      </w:r>
      <w:r>
        <w:fldChar w:fldCharType="end"/>
      </w:r>
    </w:p>
    <w:p>
      <w:pPr>
        <w:pStyle w:val="10"/>
        <w:tabs>
          <w:tab w:val="right" w:leader="dot" w:pos="9060"/>
        </w:tabs>
        <w:spacing w:line="240" w:lineRule="auto"/>
        <w:ind w:left="0" w:leftChars="0"/>
        <w:jc w:val="center"/>
        <w:outlineLvl w:val="0"/>
        <w:rPr>
          <w:rFonts w:ascii="宋体" w:hAnsi="宋体" w:cs="宋体"/>
          <w:color w:val="000000"/>
        </w:rPr>
        <w:sectPr>
          <w:headerReference r:id="rId3" w:type="default"/>
          <w:pgSz w:w="11906" w:h="16838"/>
          <w:pgMar w:top="1417" w:right="1418" w:bottom="1276" w:left="1418" w:header="680" w:footer="680" w:gutter="0"/>
          <w:pgNumType w:start="1"/>
          <w:cols w:space="720" w:num="1"/>
          <w:docGrid w:type="lines" w:linePitch="312" w:charSpace="0"/>
        </w:sectPr>
      </w:pPr>
      <w:r>
        <w:rPr>
          <w:rFonts w:ascii="宋体" w:hAnsi="宋体" w:cs="宋体"/>
          <w:color w:val="000000"/>
        </w:rPr>
        <w:fldChar w:fldCharType="end"/>
      </w:r>
    </w:p>
    <w:p>
      <w:pPr>
        <w:pStyle w:val="10"/>
        <w:tabs>
          <w:tab w:val="right" w:leader="dot" w:pos="9060"/>
        </w:tabs>
        <w:spacing w:line="240" w:lineRule="auto"/>
        <w:ind w:left="0" w:leftChars="0"/>
        <w:jc w:val="center"/>
        <w:outlineLvl w:val="0"/>
        <w:rPr>
          <w:rStyle w:val="35"/>
          <w:rFonts w:ascii="宋体" w:hAnsi="宋体" w:cs="宋体"/>
          <w:b/>
          <w:bCs/>
          <w:color w:val="000000"/>
          <w:sz w:val="32"/>
          <w:szCs w:val="32"/>
        </w:rPr>
      </w:pPr>
      <w:bookmarkStart w:id="3" w:name="_Toc17841"/>
      <w:bookmarkStart w:id="4" w:name="_Toc12698"/>
      <w:r>
        <w:rPr>
          <w:rStyle w:val="35"/>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28359011"/>
      <w:bookmarkStart w:id="6" w:name="_Toc35393797"/>
      <w:r>
        <w:rPr>
          <w:rFonts w:hint="eastAsia" w:ascii="华文中宋" w:hAnsi="华文中宋" w:eastAsia="华文中宋"/>
          <w:b/>
          <w:bCs/>
          <w:kern w:val="44"/>
          <w:sz w:val="32"/>
          <w:szCs w:val="32"/>
          <w:lang w:eastAsia="zh-CN"/>
        </w:rPr>
        <w:t>圆梦新区数字化升级改造工程——硬件设备采购项目（户政专用）</w:t>
      </w:r>
      <w:r>
        <w:rPr>
          <w:rFonts w:hint="eastAsia" w:ascii="华文中宋" w:hAnsi="华文中宋" w:eastAsia="华文中宋"/>
          <w:b/>
          <w:bCs/>
          <w:kern w:val="44"/>
          <w:sz w:val="32"/>
          <w:szCs w:val="32"/>
        </w:rPr>
        <w:t>竞争性谈判公告</w:t>
      </w:r>
      <w:bookmarkEnd w:id="5"/>
      <w:bookmarkEnd w:id="6"/>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r>
              <w:rPr>
                <w:rFonts w:hint="eastAsia" w:ascii="仿宋" w:hAnsi="仿宋" w:eastAsia="仿宋"/>
                <w:sz w:val="28"/>
                <w:szCs w:val="28"/>
                <w:u w:val="single"/>
                <w:lang w:eastAsia="zh-CN"/>
              </w:rPr>
              <w:t>圆梦新区数字化升级改造工程——硬件设备采购项目（户政专用）</w:t>
            </w:r>
            <w:r>
              <w:rPr>
                <w:rFonts w:hint="eastAsia" w:ascii="仿宋" w:hAnsi="仿宋" w:eastAsia="仿宋"/>
                <w:sz w:val="28"/>
                <w:szCs w:val="28"/>
              </w:rPr>
              <w:t>的潜在供应商应于2023年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r>
              <w:rPr>
                <w:rFonts w:hint="eastAsia" w:ascii="仿宋" w:hAnsi="仿宋" w:eastAsia="仿宋"/>
                <w:sz w:val="28"/>
                <w:szCs w:val="28"/>
                <w:lang w:val="en-US" w:eastAsia="zh-CN"/>
              </w:rPr>
              <w:t>11</w:t>
            </w:r>
            <w:r>
              <w:rPr>
                <w:rFonts w:hint="eastAsia" w:ascii="仿宋" w:hAnsi="仿宋" w:eastAsia="仿宋"/>
                <w:sz w:val="28"/>
                <w:szCs w:val="28"/>
              </w:rPr>
              <w:t>时</w:t>
            </w:r>
            <w:r>
              <w:rPr>
                <w:rFonts w:hint="eastAsia" w:ascii="仿宋" w:hAnsi="仿宋" w:eastAsia="仿宋"/>
                <w:sz w:val="28"/>
                <w:szCs w:val="28"/>
                <w:lang w:val="en-US" w:eastAsia="zh-CN"/>
              </w:rPr>
              <w:t>00</w:t>
            </w:r>
            <w:r>
              <w:rPr>
                <w:rFonts w:hint="eastAsia" w:ascii="仿宋" w:hAnsi="仿宋" w:eastAsia="仿宋"/>
                <w:sz w:val="28"/>
                <w:szCs w:val="28"/>
              </w:rPr>
              <w:t>分（北京时间）前提交响应文件。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lang w:bidi="ar"/>
        </w:rPr>
        <w:t xml:space="preserve"> </w:t>
      </w:r>
      <w:bookmarkStart w:id="7" w:name="_Toc28359012"/>
      <w:bookmarkStart w:id="8" w:name="_Toc35393798"/>
      <w:bookmarkStart w:id="9" w:name="_Toc35393629"/>
      <w:bookmarkStart w:id="10" w:name="_Toc28359089"/>
      <w:r>
        <w:rPr>
          <w:rFonts w:hint="eastAsia" w:ascii="黑体" w:hAnsi="黑体" w:eastAsia="黑体" w:cs="宋体"/>
          <w:bCs/>
          <w:sz w:val="28"/>
          <w:szCs w:val="28"/>
        </w:rPr>
        <w:t>一、项目基本情况</w:t>
      </w:r>
      <w:bookmarkEnd w:id="7"/>
      <w:bookmarkEnd w:id="8"/>
      <w:bookmarkEnd w:id="9"/>
      <w:bookmarkEnd w:id="10"/>
    </w:p>
    <w:p>
      <w:pPr>
        <w:ind w:firstLine="708" w:firstLineChars="253"/>
        <w:rPr>
          <w:rFonts w:ascii="仿宋" w:hAnsi="仿宋" w:eastAsia="仿宋"/>
          <w:sz w:val="28"/>
          <w:szCs w:val="28"/>
        </w:rPr>
      </w:pPr>
      <w:r>
        <w:rPr>
          <w:rFonts w:hint="eastAsia" w:ascii="仿宋" w:hAnsi="仿宋" w:eastAsia="仿宋"/>
          <w:sz w:val="28"/>
          <w:szCs w:val="28"/>
        </w:rPr>
        <w:t>项目编号：CG-AQ-W2023-114</w:t>
      </w:r>
    </w:p>
    <w:p>
      <w:pPr>
        <w:ind w:firstLine="708" w:firstLineChars="253"/>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圆梦新区数字化升级改造工程——硬件设备采购项目（户政专用）</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ascii="仿宋" w:hAnsi="仿宋" w:eastAsia="仿宋"/>
          <w:sz w:val="28"/>
          <w:szCs w:val="28"/>
        </w:rPr>
      </w:pPr>
      <w:r>
        <w:rPr>
          <w:rFonts w:hint="eastAsia" w:ascii="仿宋" w:hAnsi="仿宋" w:eastAsia="仿宋"/>
          <w:sz w:val="28"/>
          <w:szCs w:val="28"/>
        </w:rPr>
        <w:t>资金来源：自筹资金</w:t>
      </w:r>
    </w:p>
    <w:p>
      <w:pPr>
        <w:ind w:firstLine="560" w:firstLineChars="200"/>
        <w:rPr>
          <w:rFonts w:ascii="仿宋" w:hAnsi="仿宋" w:eastAsia="仿宋"/>
          <w:sz w:val="28"/>
          <w:szCs w:val="28"/>
        </w:rPr>
      </w:pPr>
      <w:r>
        <w:rPr>
          <w:rFonts w:hint="eastAsia" w:ascii="仿宋" w:hAnsi="仿宋" w:eastAsia="仿宋"/>
          <w:sz w:val="28"/>
          <w:szCs w:val="28"/>
        </w:rPr>
        <w:t>预算金额：5.8万</w:t>
      </w:r>
    </w:p>
    <w:p>
      <w:pPr>
        <w:ind w:firstLine="560" w:firstLineChars="200"/>
        <w:rPr>
          <w:rFonts w:ascii="仿宋" w:hAnsi="仿宋" w:eastAsia="仿宋"/>
          <w:sz w:val="28"/>
          <w:szCs w:val="28"/>
        </w:rPr>
      </w:pPr>
      <w:r>
        <w:rPr>
          <w:rFonts w:hint="eastAsia" w:ascii="仿宋" w:hAnsi="仿宋" w:eastAsia="仿宋"/>
          <w:sz w:val="28"/>
          <w:szCs w:val="28"/>
        </w:rPr>
        <w:t>最高限价：5.8万</w:t>
      </w:r>
    </w:p>
    <w:p>
      <w:pPr>
        <w:ind w:firstLine="560" w:firstLineChars="200"/>
        <w:rPr>
          <w:rFonts w:ascii="仿宋" w:hAnsi="仿宋" w:eastAsia="仿宋"/>
          <w:sz w:val="28"/>
          <w:szCs w:val="28"/>
        </w:rPr>
      </w:pPr>
      <w:r>
        <w:rPr>
          <w:rFonts w:hint="eastAsia" w:ascii="仿宋" w:hAnsi="仿宋" w:eastAsia="仿宋"/>
          <w:sz w:val="28"/>
          <w:szCs w:val="28"/>
        </w:rPr>
        <w:t xml:space="preserve">采购需求： </w:t>
      </w:r>
      <w:r>
        <w:rPr>
          <w:rFonts w:hint="eastAsia" w:ascii="仿宋" w:hAnsi="仿宋" w:eastAsia="仿宋"/>
          <w:sz w:val="28"/>
          <w:szCs w:val="28"/>
          <w:lang w:eastAsia="zh-CN"/>
        </w:rPr>
        <w:t>圆梦新区数字化升级改造工程——硬件设备采购项目（户政专用）</w:t>
      </w:r>
      <w:r>
        <w:rPr>
          <w:rFonts w:hint="eastAsia" w:ascii="仿宋" w:hAnsi="仿宋" w:eastAsia="仿宋"/>
          <w:sz w:val="28"/>
          <w:szCs w:val="28"/>
        </w:rPr>
        <w:t>，详见附件。</w:t>
      </w:r>
    </w:p>
    <w:p>
      <w:pPr>
        <w:ind w:firstLine="560" w:firstLineChars="200"/>
        <w:rPr>
          <w:rFonts w:ascii="仿宋" w:hAnsi="仿宋" w:eastAsia="仿宋"/>
          <w:sz w:val="28"/>
          <w:szCs w:val="28"/>
        </w:rPr>
      </w:pPr>
      <w:r>
        <w:rPr>
          <w:rFonts w:hint="eastAsia" w:ascii="仿宋" w:hAnsi="仿宋" w:eastAsia="仿宋"/>
          <w:sz w:val="28"/>
          <w:szCs w:val="28"/>
        </w:rPr>
        <w:t>评标办法：</w:t>
      </w:r>
      <w:r>
        <w:rPr>
          <w:rFonts w:hint="eastAsia" w:ascii="仿宋" w:hAnsi="仿宋" w:eastAsia="仿宋" w:cs="仿宋"/>
          <w:sz w:val="28"/>
          <w:szCs w:val="28"/>
        </w:rPr>
        <w:t>最低评标价法</w:t>
      </w:r>
    </w:p>
    <w:p>
      <w:pPr>
        <w:ind w:firstLine="560" w:firstLineChars="200"/>
        <w:rPr>
          <w:rFonts w:ascii="仿宋" w:hAnsi="仿宋" w:eastAsia="仿宋"/>
          <w:sz w:val="28"/>
          <w:szCs w:val="28"/>
        </w:rPr>
      </w:pPr>
      <w:r>
        <w:rPr>
          <w:rFonts w:hint="eastAsia" w:ascii="仿宋" w:hAnsi="仿宋" w:eastAsia="仿宋"/>
          <w:sz w:val="28"/>
          <w:szCs w:val="28"/>
        </w:rPr>
        <w:t>合同履行期限：合同签订生效后15工作日内完成</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35393630"/>
      <w:bookmarkStart w:id="12" w:name="_Toc28359090"/>
      <w:bookmarkStart w:id="13" w:name="_Toc35393799"/>
      <w:bookmarkStart w:id="14" w:name="_Toc28359013"/>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1.参照《中华人民共和国政府采购法》第二十二条规定；</w:t>
      </w:r>
    </w:p>
    <w:p>
      <w:pPr>
        <w:ind w:firstLine="708" w:firstLineChars="253"/>
        <w:rPr>
          <w:rFonts w:ascii="仿宋" w:hAnsi="仿宋" w:eastAsia="仿宋"/>
          <w:sz w:val="28"/>
          <w:szCs w:val="28"/>
        </w:rPr>
      </w:pPr>
      <w:bookmarkStart w:id="15" w:name="_Toc28359091"/>
      <w:bookmarkStart w:id="16" w:name="_Toc28359014"/>
      <w:r>
        <w:rPr>
          <w:rFonts w:hint="eastAsia" w:ascii="仿宋" w:hAnsi="仿宋" w:eastAsia="仿宋"/>
          <w:sz w:val="28"/>
          <w:szCs w:val="28"/>
        </w:rPr>
        <w:t>2.落实政府采购政策需满足的资格要求：/</w:t>
      </w:r>
    </w:p>
    <w:p>
      <w:pPr>
        <w:ind w:firstLine="708" w:firstLineChars="253"/>
        <w:rPr>
          <w:rFonts w:ascii="仿宋" w:hAnsi="仿宋" w:eastAsia="仿宋"/>
          <w:sz w:val="28"/>
          <w:szCs w:val="28"/>
        </w:rPr>
      </w:pPr>
      <w:r>
        <w:rPr>
          <w:rFonts w:hint="eastAsia" w:ascii="仿宋" w:hAnsi="仿宋" w:eastAsia="仿宋"/>
          <w:sz w:val="28"/>
          <w:szCs w:val="28"/>
        </w:rPr>
        <w:t>3.本项目的特定资格要求：/</w:t>
      </w:r>
    </w:p>
    <w:p>
      <w:pPr>
        <w:rPr>
          <w:rFonts w:ascii="黑体" w:hAnsi="黑体" w:eastAsia="黑体" w:cs="宋体"/>
          <w:bCs/>
          <w:sz w:val="28"/>
          <w:szCs w:val="28"/>
        </w:rPr>
      </w:pPr>
      <w:bookmarkStart w:id="17" w:name="_Toc35393631"/>
      <w:bookmarkStart w:id="18" w:name="_Toc35393800"/>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ascii="仿宋" w:hAnsi="仿宋" w:eastAsia="仿宋" w:cs="宋体"/>
          <w:sz w:val="28"/>
          <w:szCs w:val="28"/>
        </w:rPr>
      </w:pPr>
      <w:bookmarkStart w:id="19" w:name="_Toc35393632"/>
      <w:bookmarkStart w:id="20" w:name="_Toc28359092"/>
      <w:bookmarkStart w:id="21" w:name="_Toc28359015"/>
      <w:bookmarkStart w:id="22" w:name="_Toc35393801"/>
      <w:r>
        <w:rPr>
          <w:rFonts w:hint="eastAsia" w:ascii="仿宋" w:hAnsi="仿宋" w:eastAsia="仿宋" w:cs="仿宋"/>
          <w:kern w:val="0"/>
          <w:sz w:val="28"/>
          <w:szCs w:val="28"/>
        </w:rPr>
        <w:t>1、潜在供应商于</w:t>
      </w:r>
      <w:r>
        <w:rPr>
          <w:rFonts w:hint="eastAsia" w:ascii="仿宋" w:hAnsi="仿宋" w:eastAsia="仿宋" w:cs="仿宋"/>
          <w:kern w:val="0"/>
          <w:sz w:val="28"/>
          <w:szCs w:val="28"/>
          <w:u w:val="single"/>
        </w:rPr>
        <w:t>2023年6月19日17时30分</w:t>
      </w:r>
      <w:r>
        <w:rPr>
          <w:rFonts w:hint="eastAsia" w:ascii="仿宋" w:hAnsi="仿宋" w:eastAsia="仿宋" w:cs="仿宋"/>
          <w:kern w:val="0"/>
          <w:sz w:val="28"/>
          <w:szCs w:val="28"/>
        </w:rPr>
        <w:t>前，将盖公章的获取竞争性谈判文件的函（详见附件）发送至邮箱3050346988@qq.com。（超过时间的邮件无效，无法获取文件）</w:t>
      </w:r>
    </w:p>
    <w:p>
      <w:pPr>
        <w:ind w:firstLine="568" w:firstLineChars="202"/>
        <w:rPr>
          <w:rFonts w:ascii="仿宋" w:hAnsi="仿宋" w:eastAsia="仿宋" w:cs="仿宋"/>
          <w:b/>
          <w:bCs/>
          <w:kern w:val="0"/>
          <w:sz w:val="28"/>
          <w:szCs w:val="28"/>
        </w:rPr>
      </w:pPr>
      <w:r>
        <w:rPr>
          <w:rFonts w:hint="eastAsia" w:ascii="仿宋" w:hAnsi="仿宋" w:eastAsia="仿宋" w:cs="仿宋"/>
          <w:b/>
          <w:bCs/>
          <w:kern w:val="0"/>
          <w:sz w:val="28"/>
          <w:szCs w:val="28"/>
        </w:rPr>
        <w:t>2、谈判文件及相关资料工本费：人民币400元/套，售后不退。</w:t>
      </w:r>
    </w:p>
    <w:p>
      <w:pPr>
        <w:ind w:firstLine="568" w:firstLineChars="202"/>
        <w:rPr>
          <w:rFonts w:ascii="仿宋" w:hAnsi="仿宋" w:eastAsia="仿宋" w:cs="仿宋"/>
          <w:b/>
          <w:bCs/>
          <w:kern w:val="0"/>
          <w:sz w:val="28"/>
          <w:szCs w:val="28"/>
        </w:rPr>
      </w:pPr>
      <w:r>
        <w:rPr>
          <w:rFonts w:hint="eastAsia" w:ascii="仿宋" w:hAnsi="仿宋" w:eastAsia="仿宋" w:cs="仿宋"/>
          <w:b/>
          <w:bCs/>
          <w:kern w:val="0"/>
          <w:sz w:val="28"/>
          <w:szCs w:val="28"/>
        </w:rPr>
        <w:t>开户名：安庆皖宜高科工程咨询有限公司</w:t>
      </w:r>
    </w:p>
    <w:p>
      <w:pPr>
        <w:ind w:firstLine="568" w:firstLineChars="202"/>
        <w:rPr>
          <w:rFonts w:ascii="仿宋" w:hAnsi="仿宋" w:eastAsia="仿宋" w:cs="仿宋"/>
          <w:b/>
          <w:bCs/>
          <w:kern w:val="0"/>
          <w:sz w:val="28"/>
          <w:szCs w:val="28"/>
        </w:rPr>
      </w:pPr>
      <w:r>
        <w:rPr>
          <w:rFonts w:hint="eastAsia" w:ascii="仿宋" w:hAnsi="仿宋" w:eastAsia="仿宋" w:cs="仿宋"/>
          <w:b/>
          <w:bCs/>
          <w:kern w:val="0"/>
          <w:sz w:val="28"/>
          <w:szCs w:val="28"/>
        </w:rPr>
        <w:t>开户行：兴业银行安庆分行</w:t>
      </w:r>
    </w:p>
    <w:p>
      <w:pPr>
        <w:ind w:firstLine="568" w:firstLineChars="202"/>
        <w:rPr>
          <w:rFonts w:ascii="仿宋" w:hAnsi="仿宋" w:eastAsia="仿宋" w:cs="仿宋"/>
          <w:b/>
          <w:bCs/>
          <w:kern w:val="0"/>
          <w:sz w:val="28"/>
          <w:szCs w:val="28"/>
        </w:rPr>
      </w:pPr>
      <w:r>
        <w:rPr>
          <w:rFonts w:hint="eastAsia" w:ascii="仿宋" w:hAnsi="仿宋" w:eastAsia="仿宋" w:cs="仿宋"/>
          <w:b/>
          <w:bCs/>
          <w:kern w:val="0"/>
          <w:sz w:val="28"/>
          <w:szCs w:val="28"/>
        </w:rPr>
        <w:t>账户：4970 1010 0100 4447 16</w:t>
      </w:r>
    </w:p>
    <w:p>
      <w:pPr>
        <w:ind w:firstLine="568" w:firstLineChars="202"/>
        <w:rPr>
          <w:rFonts w:ascii="仿宋" w:hAnsi="仿宋" w:eastAsia="仿宋" w:cs="仿宋"/>
          <w:kern w:val="0"/>
          <w:sz w:val="28"/>
          <w:szCs w:val="28"/>
        </w:rPr>
      </w:pPr>
      <w:r>
        <w:rPr>
          <w:rFonts w:hint="eastAsia" w:ascii="仿宋" w:hAnsi="仿宋" w:eastAsia="仿宋" w:cs="仿宋"/>
          <w:b/>
          <w:bCs/>
          <w:kern w:val="0"/>
          <w:sz w:val="28"/>
          <w:szCs w:val="28"/>
        </w:rPr>
        <w:t>若为自然人转账工本费必须在转账备注中写明供应商名称。</w:t>
      </w:r>
      <w:r>
        <w:rPr>
          <w:rFonts w:hint="eastAsia" w:ascii="仿宋" w:hAnsi="仿宋" w:eastAsia="仿宋" w:cs="仿宋"/>
          <w:kern w:val="0"/>
          <w:sz w:val="28"/>
          <w:szCs w:val="28"/>
        </w:rPr>
        <w:t>若自然人转账工本费未备注供应商名称的，转账截图发至邮箱的同时，必须要附上供应商对该人的授权书（授权该人对这个项目转账工本费及获得谈判文件，加盖供应商公章）</w:t>
      </w:r>
      <w:r>
        <w:rPr>
          <w:rFonts w:hint="eastAsia" w:ascii="仿宋" w:hAnsi="仿宋" w:eastAsia="仿宋" w:cs="仿宋"/>
          <w:b/>
          <w:bCs/>
          <w:kern w:val="0"/>
          <w:sz w:val="28"/>
          <w:szCs w:val="28"/>
        </w:rPr>
        <w:t>。</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eastAsia="zh-CN"/>
        </w:rPr>
        <w:t>2023年6月26日11时00分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地点：安庆市龙山路213号</w:t>
      </w:r>
    </w:p>
    <w:p>
      <w:pPr>
        <w:rPr>
          <w:rFonts w:ascii="黑体" w:hAnsi="黑体" w:eastAsia="黑体" w:cs="宋体"/>
          <w:bCs/>
          <w:sz w:val="28"/>
          <w:szCs w:val="28"/>
        </w:rPr>
      </w:pPr>
      <w:bookmarkStart w:id="23" w:name="_Toc28359093"/>
      <w:bookmarkStart w:id="24" w:name="_Toc35393802"/>
      <w:bookmarkStart w:id="25" w:name="_Toc35393633"/>
      <w:bookmarkStart w:id="26" w:name="_Toc28359016"/>
      <w:r>
        <w:rPr>
          <w:rFonts w:hint="eastAsia" w:ascii="黑体" w:hAnsi="黑体" w:eastAsia="黑体" w:cs="宋体"/>
          <w:bCs/>
          <w:sz w:val="28"/>
          <w:szCs w:val="28"/>
        </w:rPr>
        <w:t>五、开启</w:t>
      </w:r>
      <w:bookmarkEnd w:id="23"/>
      <w:bookmarkEnd w:id="24"/>
      <w:bookmarkEnd w:id="25"/>
      <w:bookmarkEnd w:id="26"/>
    </w:p>
    <w:p>
      <w:pPr>
        <w:ind w:firstLine="565" w:firstLineChars="202"/>
        <w:rPr>
          <w:rFonts w:hint="eastAsia" w:ascii="仿宋" w:hAnsi="仿宋" w:eastAsia="仿宋" w:cs="宋体"/>
          <w:kern w:val="0"/>
          <w:sz w:val="28"/>
          <w:szCs w:val="28"/>
          <w:lang w:eastAsia="zh-CN"/>
        </w:rPr>
      </w:pPr>
      <w:bookmarkStart w:id="27" w:name="_Toc35393634"/>
      <w:bookmarkStart w:id="28" w:name="_Toc28359094"/>
      <w:bookmarkStart w:id="29" w:name="_Toc35393803"/>
      <w:bookmarkStart w:id="30" w:name="_Toc28359017"/>
      <w:r>
        <w:rPr>
          <w:rFonts w:hint="eastAsia" w:ascii="仿宋" w:hAnsi="仿宋" w:eastAsia="仿宋" w:cs="宋体"/>
          <w:kern w:val="0"/>
          <w:sz w:val="28"/>
          <w:szCs w:val="28"/>
        </w:rPr>
        <w:t>时间：</w:t>
      </w:r>
      <w:r>
        <w:rPr>
          <w:rFonts w:hint="eastAsia" w:ascii="仿宋" w:hAnsi="仿宋" w:eastAsia="仿宋" w:cs="宋体"/>
          <w:kern w:val="0"/>
          <w:sz w:val="28"/>
          <w:szCs w:val="28"/>
          <w:lang w:eastAsia="zh-CN"/>
        </w:rPr>
        <w:t>2023年6月26日11时00分</w:t>
      </w:r>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地点：安庆市龙山路213号</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804"/>
      <w:bookmarkStart w:id="32" w:name="_Toc35393635"/>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35393636"/>
      <w:bookmarkStart w:id="34" w:name="_Toc28359095"/>
      <w:bookmarkStart w:id="35" w:name="_Toc28359018"/>
      <w:bookmarkStart w:id="36" w:name="_Toc35393805"/>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安庆市皖宜项目咨询管理有限公司（http://wyxmzx.com/index.html）、安庆皖江高科创业服务有限公司（http://www.wanjianggaoke.com/）、安庆经济技术开发区管委会（https://aqdz.anqing.gov.cn/）发布，请务必随时关注，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3.获取竞争性谈判文件，而放弃参加投标的供应商，请在响应文件提交截止日前以单位名义向3050346988@qq.com邮箱发送弃标函（格式自拟）。</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4.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3050346988@qq.com邮箱。谈判响应人应在竞争性谈判文件截止时间后30分钟内将加密文件电子档密码发至3050346988@qq.com邮箱。本项目实行远程询标</w:t>
      </w:r>
    </w:p>
    <w:p>
      <w:pPr>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称：安庆皖江高科创业服务有限公司</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址：安徽省安庆市经济技术开发区孵化中心B1楼</w:t>
      </w:r>
      <w:r>
        <w:rPr>
          <w:rFonts w:hint="eastAsia" w:ascii="仿宋" w:hAnsi="仿宋" w:eastAsia="仿宋"/>
          <w:sz w:val="28"/>
          <w:szCs w:val="28"/>
          <w:lang w:val="en-US" w:eastAsia="zh-CN"/>
        </w:rPr>
        <w:t>4</w:t>
      </w:r>
      <w:bookmarkStart w:id="102" w:name="_GoBack"/>
      <w:bookmarkEnd w:id="102"/>
      <w:r>
        <w:rPr>
          <w:rFonts w:hint="eastAsia" w:ascii="仿宋" w:hAnsi="仿宋" w:eastAsia="仿宋"/>
          <w:sz w:val="28"/>
          <w:szCs w:val="28"/>
        </w:rPr>
        <w:t>楼</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 系 人：吴自豪</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联系方式：0556-5422008</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2.招标代理机构信息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称：安庆皖宜高科工程咨询有限公司</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 xml:space="preserve">地　　址：安庆市龙山路213号五楼交易二部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 系 人：戴福婧</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联系方式：0556-5991153</w:t>
      </w:r>
    </w:p>
    <w:p>
      <w:pPr>
        <w:spacing w:line="360" w:lineRule="auto"/>
        <w:ind w:left="1129" w:leftChars="371" w:hanging="350" w:hangingChars="125"/>
        <w:jc w:val="left"/>
        <w:rPr>
          <w:rFonts w:ascii="仿宋" w:hAnsi="仿宋" w:eastAsia="仿宋"/>
          <w:sz w:val="28"/>
          <w:szCs w:val="28"/>
        </w:rPr>
      </w:pPr>
      <w:bookmarkStart w:id="37" w:name="_Toc28359021"/>
      <w:bookmarkStart w:id="38" w:name="_Toc35393639"/>
      <w:bookmarkStart w:id="39" w:name="_Toc35393808"/>
      <w:bookmarkStart w:id="40" w:name="_Toc28359098"/>
      <w:r>
        <w:rPr>
          <w:rFonts w:hint="eastAsia" w:ascii="仿宋" w:hAnsi="仿宋" w:eastAsia="仿宋"/>
          <w:sz w:val="28"/>
          <w:szCs w:val="28"/>
        </w:rPr>
        <w:t>3.项目联系方式</w:t>
      </w:r>
      <w:bookmarkEnd w:id="37"/>
      <w:bookmarkEnd w:id="38"/>
      <w:bookmarkEnd w:id="39"/>
      <w:bookmarkEnd w:id="40"/>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项目联系人：吴自豪</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电　　 话：0556-5422008</w:t>
      </w:r>
    </w:p>
    <w:p>
      <w:pPr>
        <w:pStyle w:val="8"/>
      </w:pPr>
    </w:p>
    <w:p>
      <w:pPr>
        <w:pStyle w:val="3"/>
        <w:jc w:val="left"/>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rPr>
          <w:rFonts w:ascii="仿宋_GB2312" w:hAnsi="宋体" w:eastAsia="仿宋_GB2312" w:cs="宋体"/>
          <w:sz w:val="28"/>
          <w:szCs w:val="28"/>
        </w:rPr>
      </w:pPr>
    </w:p>
    <w:p>
      <w:pPr>
        <w:rPr>
          <w:rFonts w:ascii="仿宋_GB2312" w:hAnsi="宋体" w:eastAsia="仿宋_GB2312" w:cs="宋体"/>
          <w:kern w:val="0"/>
          <w:sz w:val="28"/>
          <w:szCs w:val="28"/>
        </w:rPr>
      </w:pPr>
    </w:p>
    <w:p>
      <w:pPr>
        <w:pStyle w:val="2"/>
        <w:rPr>
          <w:rFonts w:ascii="仿宋_GB2312" w:hAnsi="宋体" w:eastAsia="仿宋_GB2312" w:cs="宋体"/>
          <w:sz w:val="28"/>
          <w:szCs w:val="28"/>
        </w:rPr>
      </w:pPr>
    </w:p>
    <w:p>
      <w:pPr>
        <w:rPr>
          <w:rFonts w:ascii="仿宋_GB2312" w:hAnsi="宋体" w:eastAsia="仿宋_GB2312" w:cs="宋体"/>
          <w:kern w:val="0"/>
          <w:sz w:val="28"/>
          <w:szCs w:val="28"/>
        </w:rPr>
      </w:pPr>
    </w:p>
    <w:p>
      <w:pPr>
        <w:pStyle w:val="2"/>
        <w:rPr>
          <w:rFonts w:ascii="仿宋_GB2312" w:hAnsi="宋体" w:eastAsia="仿宋_GB2312" w:cs="宋体"/>
          <w:sz w:val="28"/>
          <w:szCs w:val="28"/>
        </w:rPr>
      </w:pPr>
    </w:p>
    <w:p>
      <w:pPr>
        <w:rPr>
          <w:rFonts w:ascii="仿宋_GB2312" w:hAnsi="宋体" w:eastAsia="仿宋_GB2312" w:cs="宋体"/>
          <w:kern w:val="0"/>
          <w:sz w:val="28"/>
          <w:szCs w:val="28"/>
        </w:rPr>
      </w:pPr>
    </w:p>
    <w:p>
      <w:pPr>
        <w:pStyle w:val="2"/>
        <w:rPr>
          <w:rFonts w:ascii="仿宋_GB2312" w:hAnsi="宋体" w:eastAsia="仿宋_GB2312" w:cs="宋体"/>
          <w:sz w:val="28"/>
          <w:szCs w:val="28"/>
        </w:rPr>
      </w:pPr>
    </w:p>
    <w:p>
      <w:pPr>
        <w:rPr>
          <w:rFonts w:ascii="仿宋_GB2312" w:hAnsi="宋体" w:eastAsia="仿宋_GB2312" w:cs="宋体"/>
          <w:kern w:val="0"/>
          <w:sz w:val="28"/>
          <w:szCs w:val="28"/>
        </w:rPr>
      </w:pPr>
    </w:p>
    <w:p>
      <w:pPr>
        <w:pStyle w:val="3"/>
        <w:jc w:val="left"/>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pP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rPr>
        <w:t>安庆皖宜高科工程咨询有限公司：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w:t>
      </w:r>
      <w:r>
        <w:rPr>
          <w:rFonts w:hint="eastAsia" w:ascii="仿宋" w:hAnsi="仿宋" w:eastAsia="仿宋" w:cs="仿宋"/>
          <w:sz w:val="32"/>
          <w:szCs w:val="32"/>
          <w:lang w:eastAsia="zh-CN"/>
        </w:rPr>
        <w:t>圆梦新区数字化升级改造工程——硬件设备采购项目（户政专用）</w:t>
      </w:r>
      <w:r>
        <w:rPr>
          <w:rFonts w:hint="eastAsia" w:ascii="仿宋" w:hAnsi="仿宋" w:eastAsia="仿宋" w:cs="仿宋"/>
          <w:sz w:val="32"/>
          <w:szCs w:val="32"/>
        </w:rPr>
        <w:t>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 w:hAnsi="仿宋" w:eastAsia="仿宋" w:cs="仿宋"/>
          <w:sz w:val="32"/>
          <w:szCs w:val="32"/>
          <w:lang w:eastAsia="zh-CN"/>
        </w:rPr>
        <w:t>圆梦新区数字化升级改造工程——硬件设备采购项目（户政专用）</w:t>
      </w:r>
      <w:r>
        <w:rPr>
          <w:rFonts w:hint="eastAsia" w:ascii="仿宋" w:hAnsi="仿宋" w:eastAsia="仿宋" w:cs="仿宋"/>
          <w:sz w:val="32"/>
          <w:szCs w:val="32"/>
        </w:rPr>
        <w:t>”竞争性谈判文件发至以下邮箱：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ind w:firstLine="640"/>
        <w:rPr>
          <w:rFonts w:ascii="仿宋" w:hAnsi="仿宋" w:eastAsia="仿宋" w:cs="仿宋"/>
          <w:sz w:val="32"/>
          <w:szCs w:val="32"/>
        </w:rPr>
      </w:pPr>
      <w:r>
        <w:rPr>
          <w:rFonts w:hint="eastAsia" w:ascii="仿宋" w:hAnsi="仿宋" w:eastAsia="仿宋" w:cs="仿宋"/>
          <w:sz w:val="32"/>
          <w:szCs w:val="32"/>
        </w:rPr>
        <w:t xml:space="preserve">                                   2023年  月  日</w:t>
      </w:r>
    </w:p>
    <w:p>
      <w:pPr>
        <w:ind w:firstLine="640"/>
        <w:rPr>
          <w:rFonts w:ascii="仿宋" w:hAnsi="仿宋" w:eastAsia="仿宋" w:cs="仿宋"/>
          <w:sz w:val="32"/>
          <w:szCs w:val="32"/>
        </w:rPr>
      </w:pPr>
    </w:p>
    <w:p>
      <w:pPr>
        <w:widowControl/>
        <w:jc w:val="left"/>
      </w:pPr>
      <w:r>
        <w:br w:type="page"/>
      </w:r>
    </w:p>
    <w:p>
      <w:pPr>
        <w:pStyle w:val="3"/>
        <w:rPr>
          <w:rFonts w:ascii="宋体" w:hAnsi="宋体" w:cs="宋体"/>
          <w:color w:val="000000"/>
        </w:rPr>
      </w:pPr>
      <w:bookmarkStart w:id="41" w:name="_Toc9734"/>
      <w:bookmarkStart w:id="42" w:name="_Toc5725"/>
      <w:bookmarkStart w:id="43" w:name="_Toc17554"/>
      <w:r>
        <w:rPr>
          <w:rFonts w:hint="eastAsia" w:ascii="宋体" w:hAnsi="宋体" w:cs="宋体"/>
          <w:color w:val="000000"/>
        </w:rPr>
        <w:t>第二章   谈判响应人须知</w:t>
      </w:r>
      <w:bookmarkEnd w:id="41"/>
      <w:bookmarkEnd w:id="42"/>
      <w:bookmarkEnd w:id="43"/>
    </w:p>
    <w:p>
      <w:pPr>
        <w:pStyle w:val="46"/>
        <w:rPr>
          <w:rFonts w:ascii="宋体" w:hAnsi="宋体"/>
          <w:color w:val="000000"/>
        </w:rPr>
      </w:pPr>
      <w:bookmarkStart w:id="44" w:name="_Toc27607"/>
      <w:bookmarkStart w:id="45" w:name="_Toc16301"/>
      <w:r>
        <w:rPr>
          <w:rFonts w:hint="eastAsia" w:ascii="宋体" w:hAnsi="宋体"/>
          <w:color w:val="000000"/>
        </w:rPr>
        <w:t>第一节  谈判响应人须知前附表</w:t>
      </w:r>
      <w:bookmarkEnd w:id="44"/>
      <w:bookmarkEnd w:id="45"/>
    </w:p>
    <w:tbl>
      <w:tblPr>
        <w:tblStyle w:val="22"/>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CG-AQ-W2023-114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圆梦新区数字化升级改造工程——硬件设备采购项目（户政专用）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安庆皖江高科创业服务有限公司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kern w:val="0"/>
                <w:szCs w:val="21"/>
              </w:rPr>
              <w:t>安庆皖宜高科工程咨询有限公司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人民币伍万</w:t>
            </w:r>
            <w:r>
              <w:rPr>
                <w:rFonts w:hint="eastAsia" w:ascii="宋体" w:hAnsi="宋体" w:cs="宋体"/>
                <w:color w:val="000000"/>
                <w:szCs w:val="21"/>
                <w:lang w:val="en-US" w:eastAsia="zh-CN"/>
              </w:rPr>
              <w:t>捌</w:t>
            </w:r>
            <w:r>
              <w:rPr>
                <w:rFonts w:hint="eastAsia" w:ascii="宋体" w:hAnsi="宋体" w:cs="宋体"/>
                <w:color w:val="000000"/>
                <w:szCs w:val="21"/>
              </w:rPr>
              <w:t>仟元整（¥5</w:t>
            </w:r>
            <w:r>
              <w:rPr>
                <w:rFonts w:hint="eastAsia" w:ascii="宋体" w:hAnsi="宋体" w:cs="宋体"/>
                <w:color w:val="000000"/>
                <w:szCs w:val="21"/>
                <w:lang w:val="en-US" w:eastAsia="zh-CN"/>
              </w:rPr>
              <w:t>8</w:t>
            </w:r>
            <w:r>
              <w:rPr>
                <w:rFonts w:hint="eastAsia" w:ascii="宋体" w:hAnsi="宋体" w:cs="宋体"/>
                <w:color w:val="000000"/>
                <w:szCs w:val="21"/>
              </w:rPr>
              <w:t>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ascii="宋体" w:hAnsi="宋体" w:cs="宋体"/>
                <w:color w:val="000000"/>
                <w:szCs w:val="21"/>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交货、安装、调试期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合同签订生效后15工作日内完成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rPr>
              <w:t>1、提交响应文件截止时间：</w:t>
            </w:r>
            <w:r>
              <w:rPr>
                <w:rFonts w:hint="eastAsia" w:ascii="宋体" w:hAnsi="宋体" w:cs="宋体"/>
                <w:color w:val="000000"/>
                <w:szCs w:val="21"/>
                <w:lang w:eastAsia="zh-CN"/>
              </w:rPr>
              <w:t>2023年6月26日11时00分</w:t>
            </w:r>
          </w:p>
          <w:p>
            <w:pPr>
              <w:spacing w:line="420" w:lineRule="exact"/>
              <w:rPr>
                <w:rFonts w:ascii="宋体" w:hAnsi="宋体" w:cs="宋体"/>
                <w:color w:val="000000"/>
                <w:szCs w:val="21"/>
              </w:rPr>
            </w:pPr>
            <w:r>
              <w:rPr>
                <w:rFonts w:hint="eastAsia" w:ascii="宋体" w:hAnsi="宋体" w:cs="宋体"/>
                <w:color w:val="000000"/>
                <w:szCs w:val="21"/>
              </w:rPr>
              <w:t>2、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3050346988@qq.com邮箱。谈判响应人应在竞争性谈判文件截止时间后30分钟内将加密文件电子档密码发至3050346988@qq.com邮箱。本项目实行远程询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在安庆市皖宜项目咨询管理有限公司（http://wyxmzx.com/index.html）、安庆皖江高科技投资发展有限公司（http://www.wanjianggaoke.com/）、安庆经济技术开发区管委会（https://aqdz.anqing.gov.cn/）发布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u w:val="single"/>
                <w:lang w:eastAsia="zh-CN"/>
              </w:rPr>
            </w:pPr>
            <w:r>
              <w:rPr>
                <w:rFonts w:hint="eastAsia" w:ascii="宋体" w:hAnsi="宋体" w:cs="宋体"/>
                <w:szCs w:val="21"/>
              </w:rPr>
              <w:t>时间:</w:t>
            </w:r>
            <w:r>
              <w:rPr>
                <w:rFonts w:hint="eastAsia" w:ascii="宋体" w:hAnsi="宋体" w:cs="宋体"/>
                <w:szCs w:val="21"/>
                <w:u w:val="single"/>
                <w:lang w:eastAsia="zh-CN"/>
              </w:rPr>
              <w:t>2023年6月26日11时00分</w:t>
            </w:r>
          </w:p>
          <w:p>
            <w:pPr>
              <w:spacing w:line="360" w:lineRule="auto"/>
              <w:rPr>
                <w:rFonts w:ascii="宋体" w:hAnsi="宋体" w:cs="宋体"/>
                <w:color w:val="000000"/>
                <w:szCs w:val="21"/>
              </w:rPr>
            </w:pPr>
            <w:r>
              <w:rPr>
                <w:rFonts w:hint="eastAsia" w:ascii="宋体" w:hAnsi="宋体" w:cs="宋体"/>
                <w:szCs w:val="21"/>
              </w:rPr>
              <w:t>地点: 安庆市龙山路213号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履约保证金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pPr>
            <w:r>
              <w:rPr>
                <w:rFonts w:hint="eastAsia"/>
              </w:rPr>
              <w:t>履约保证金金额：成交价的</w:t>
            </w:r>
            <w:r>
              <w:rPr>
                <w:rFonts w:hint="eastAsia"/>
                <w:u w:val="single"/>
              </w:rPr>
              <w:t>2</w:t>
            </w:r>
            <w:r>
              <w:rPr>
                <w:rFonts w:hint="eastAsia"/>
              </w:rPr>
              <w:t xml:space="preserve"> %</w:t>
            </w:r>
          </w:p>
          <w:p>
            <w:pPr>
              <w:spacing w:line="420" w:lineRule="exact"/>
            </w:pPr>
            <w:r>
              <w:rPr>
                <w:rFonts w:hint="eastAsia"/>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pPr>
            <w:r>
              <w:rPr>
                <w:rFonts w:hint="eastAsia"/>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本项目服务费均由成交人支付，供应商在投标报价时应考虑此项费用，采购人不再另行支付。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验收合格后支付合同价款的95%，三年质保期满后支付合同价款的5%（付款时</w:t>
            </w:r>
            <w:r>
              <w:rPr>
                <w:rFonts w:hint="eastAsia" w:ascii="宋体" w:hAnsi="宋体" w:cs="宋体"/>
                <w:color w:val="000000"/>
                <w:szCs w:val="21"/>
                <w:lang w:val="en-US" w:eastAsia="zh-CN"/>
              </w:rPr>
              <w:t>成交</w:t>
            </w:r>
            <w:r>
              <w:rPr>
                <w:rFonts w:hint="eastAsia" w:ascii="宋体" w:hAnsi="宋体" w:cs="宋体"/>
                <w:color w:val="000000"/>
                <w:szCs w:val="21"/>
              </w:rPr>
              <w:t>人</w:t>
            </w:r>
            <w:r>
              <w:rPr>
                <w:rFonts w:hint="eastAsia" w:ascii="宋体" w:hAnsi="宋体" w:cs="宋体"/>
                <w:color w:val="000000"/>
                <w:szCs w:val="21"/>
                <w:lang w:val="en-US" w:eastAsia="zh-CN"/>
              </w:rPr>
              <w:t>需</w:t>
            </w:r>
            <w:r>
              <w:rPr>
                <w:rFonts w:hint="eastAsia" w:ascii="宋体" w:hAnsi="宋体" w:cs="宋体"/>
                <w:color w:val="000000"/>
                <w:szCs w:val="21"/>
              </w:rPr>
              <w:t>提供全部货款的增值税专用发票</w:t>
            </w:r>
            <w:r>
              <w:rPr>
                <w:rFonts w:hint="eastAsia" w:ascii="宋体" w:hAnsi="宋体" w:cs="宋体"/>
                <w:color w:val="000000"/>
                <w:szCs w:val="21"/>
                <w:lang w:eastAsia="zh-CN"/>
              </w:rPr>
              <w:t>，</w:t>
            </w:r>
            <w:r>
              <w:rPr>
                <w:rFonts w:hint="eastAsia" w:ascii="宋体" w:hAnsi="宋体" w:cs="宋体"/>
                <w:color w:val="000000"/>
                <w:szCs w:val="21"/>
              </w:rPr>
              <w:t>如有违约金则相应扣除）。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质疑函递交方式、接收部门、联系电话和通讯地址</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递交方式：书面或电子形式</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联系电话：0556-5991153</w:t>
            </w:r>
          </w:p>
          <w:p>
            <w:pPr>
              <w:spacing w:line="420" w:lineRule="exact"/>
              <w:rPr>
                <w:rFonts w:ascii="宋体" w:hAnsi="宋体" w:cs="宋体"/>
                <w:color w:val="000000"/>
                <w:szCs w:val="21"/>
              </w:rPr>
            </w:pPr>
            <w:r>
              <w:rPr>
                <w:rFonts w:hint="eastAsia" w:ascii="宋体" w:hAnsi="宋体" w:cs="宋体"/>
                <w:color w:val="000000"/>
                <w:szCs w:val="21"/>
              </w:rPr>
              <w:t>通讯地址：安庆市龙山路213号五楼交易二部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本竞争性谈判文件的解释权归采购单位。</w:t>
            </w:r>
          </w:p>
        </w:tc>
      </w:tr>
    </w:tbl>
    <w:p>
      <w:pPr>
        <w:pStyle w:val="46"/>
        <w:jc w:val="both"/>
        <w:rPr>
          <w:rFonts w:ascii="宋体" w:hAnsi="宋体"/>
          <w:color w:val="000000"/>
        </w:rPr>
      </w:pPr>
      <w:bookmarkStart w:id="46" w:name="_Toc12932"/>
      <w:bookmarkStart w:id="47" w:name="_Toc14999"/>
    </w:p>
    <w:p>
      <w:pPr>
        <w:pStyle w:val="46"/>
        <w:ind w:firstLine="2711" w:firstLineChars="900"/>
        <w:jc w:val="both"/>
        <w:rPr>
          <w:rFonts w:ascii="宋体" w:hAnsi="宋体"/>
          <w:color w:val="000000"/>
        </w:rPr>
      </w:pPr>
      <w:r>
        <w:rPr>
          <w:rFonts w:hint="eastAsia" w:ascii="宋体" w:hAnsi="宋体"/>
          <w:color w:val="000000"/>
        </w:rPr>
        <w:t>第二节  谈判响应人须知</w:t>
      </w:r>
      <w:bookmarkEnd w:id="46"/>
      <w:bookmarkEnd w:id="47"/>
    </w:p>
    <w:p>
      <w:pPr>
        <w:pStyle w:val="4"/>
        <w:ind w:firstLine="472" w:firstLineChars="196"/>
        <w:jc w:val="both"/>
        <w:rPr>
          <w:rFonts w:hAnsi="宋体" w:cs="宋体"/>
          <w:color w:val="000000"/>
        </w:rPr>
      </w:pPr>
      <w:bookmarkStart w:id="48" w:name="_Toc27892"/>
      <w:bookmarkStart w:id="49" w:name="_Toc7034"/>
      <w:r>
        <w:rPr>
          <w:rFonts w:hint="eastAsia" w:hAnsi="宋体" w:cs="宋体"/>
          <w:color w:val="000000"/>
        </w:rPr>
        <w:t>一、总则</w:t>
      </w:r>
      <w:bookmarkEnd w:id="48"/>
      <w:bookmarkEnd w:id="49"/>
    </w:p>
    <w:p>
      <w:pPr>
        <w:spacing w:line="360" w:lineRule="auto"/>
        <w:ind w:firstLine="422" w:firstLineChars="200"/>
        <w:rPr>
          <w:rFonts w:ascii="宋体" w:hAnsi="宋体" w:cs="宋体"/>
          <w:color w:val="000000"/>
          <w:szCs w:val="21"/>
        </w:rPr>
      </w:pPr>
      <w:r>
        <w:rPr>
          <w:rFonts w:hint="eastAsia" w:ascii="宋体" w:hAnsi="宋体" w:cs="宋体"/>
          <w:b/>
          <w:color w:val="000000"/>
          <w:szCs w:val="21"/>
        </w:rPr>
        <w:t>1、</w:t>
      </w:r>
      <w:r>
        <w:rPr>
          <w:rFonts w:hint="eastAsia" w:ascii="宋体" w:hAnsi="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2、定义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2.1、采购单位是指采购人和采购代理机构。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2.2、谈判响应人是指对“谈判响应人须知前附表”序号2所指的项目表现出兴趣，按照</w:t>
      </w:r>
      <w:r>
        <w:rPr>
          <w:rFonts w:hint="eastAsia" w:ascii="宋体" w:hAnsi="宋体" w:cs="宋体"/>
          <w:color w:val="000000"/>
        </w:rPr>
        <w:t>约定</w:t>
      </w:r>
      <w:r>
        <w:rPr>
          <w:rFonts w:hint="eastAsia" w:ascii="宋体" w:hAnsi="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3、谈判响应人资格要求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3.1、参与本项目的谈判响应人必须满足的要求：详见谈判响应人须知前附表。</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color w:val="000000"/>
          <w:szCs w:val="21"/>
        </w:rPr>
        <w:t>谈判</w:t>
      </w:r>
      <w:r>
        <w:rPr>
          <w:rFonts w:hint="eastAsia" w:ascii="Arial" w:hAnsi="Arial" w:cs="Arial"/>
        </w:rPr>
        <w:t>，须取得总公司的相关授权（</w:t>
      </w:r>
      <w:r>
        <w:rPr>
          <w:rFonts w:hint="eastAsia" w:ascii="宋体" w:hAnsi="宋体" w:cs="宋体"/>
          <w:color w:val="000000"/>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color w:val="000000"/>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cs="宋体"/>
          <w:color w:val="000000"/>
          <w:szCs w:val="21"/>
        </w:rPr>
      </w:pPr>
      <w:r>
        <w:rPr>
          <w:rFonts w:hint="eastAsia" w:ascii="宋体" w:hAnsi="宋体" w:cs="宋体"/>
          <w:b/>
          <w:color w:val="000000"/>
        </w:rPr>
        <w:t>4、踏勘现场：</w:t>
      </w:r>
      <w:r>
        <w:rPr>
          <w:rFonts w:hint="eastAsia" w:ascii="宋体" w:hAnsi="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000000"/>
          <w:szCs w:val="21"/>
        </w:rPr>
      </w:pPr>
      <w:r>
        <w:rPr>
          <w:rFonts w:hint="eastAsia" w:ascii="宋体" w:hAnsi="宋体" w:cs="宋体"/>
          <w:b/>
          <w:color w:val="000000"/>
          <w:szCs w:val="21"/>
        </w:rPr>
        <w:t>5、联合体响应</w:t>
      </w:r>
    </w:p>
    <w:p>
      <w:pPr>
        <w:spacing w:line="360" w:lineRule="auto"/>
        <w:rPr>
          <w:rFonts w:ascii="宋体" w:hAnsi="宋体" w:cs="宋体"/>
          <w:color w:val="000000"/>
          <w:szCs w:val="21"/>
        </w:rPr>
      </w:pPr>
      <w:r>
        <w:rPr>
          <w:rFonts w:hint="eastAsia" w:ascii="宋体" w:hAnsi="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6、谈判响应费用：</w:t>
      </w:r>
      <w:r>
        <w:rPr>
          <w:rFonts w:hint="eastAsia" w:ascii="宋体" w:hAnsi="宋体" w:cs="宋体"/>
          <w:b/>
          <w:color w:val="000000"/>
          <w:szCs w:val="21"/>
        </w:rPr>
        <w:t>谈判响应人必须自行承担参加谈判响应的所有费用。</w:t>
      </w:r>
      <w:r>
        <w:rPr>
          <w:rFonts w:hint="eastAsia" w:ascii="宋体" w:hAnsi="宋体" w:cs="宋体"/>
          <w:color w:val="000000"/>
          <w:szCs w:val="21"/>
        </w:rPr>
        <w:t>不论成交与否，采购单位在任何情况下均无义务和责任承担这些费用。</w:t>
      </w:r>
    </w:p>
    <w:p>
      <w:pPr>
        <w:pStyle w:val="4"/>
        <w:ind w:firstLine="472" w:firstLineChars="196"/>
        <w:rPr>
          <w:rFonts w:hAnsi="宋体" w:cs="宋体"/>
          <w:color w:val="000000"/>
        </w:rPr>
      </w:pPr>
      <w:bookmarkStart w:id="50" w:name="_Toc8536"/>
      <w:bookmarkStart w:id="51" w:name="_Toc1655"/>
      <w:r>
        <w:rPr>
          <w:rFonts w:hint="eastAsia" w:hAnsi="宋体" w:cs="宋体"/>
          <w:color w:val="000000"/>
        </w:rPr>
        <w:t>二、竞争性谈判文件</w:t>
      </w:r>
      <w:bookmarkEnd w:id="50"/>
      <w:bookmarkEnd w:id="51"/>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7、竞争性谈判文件的构成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7.1、竞争性谈判文件包括：</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（1）第一章  竞争性谈判公告；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（2）第二章  谈判响应人须知；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（3）第三章  货物需求及技术要求；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（4）第四章  合同主要条款；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（5）第五章  谈判响应文件格式；</w:t>
      </w:r>
    </w:p>
    <w:p>
      <w:pPr>
        <w:spacing w:line="360" w:lineRule="auto"/>
        <w:rPr>
          <w:rFonts w:ascii="宋体" w:hAnsi="宋体" w:cs="宋体"/>
          <w:color w:val="000000"/>
          <w:szCs w:val="21"/>
        </w:rPr>
      </w:pPr>
      <w:r>
        <w:rPr>
          <w:rFonts w:hint="eastAsia" w:ascii="宋体" w:hAnsi="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3050346988@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8、竞争性谈判文件的澄清</w:t>
      </w:r>
    </w:p>
    <w:p>
      <w:pPr>
        <w:spacing w:line="360" w:lineRule="auto"/>
        <w:rPr>
          <w:rFonts w:ascii="宋体" w:hAnsi="宋体" w:cs="宋体"/>
          <w:szCs w:val="21"/>
        </w:rPr>
      </w:pPr>
      <w:r>
        <w:rPr>
          <w:rFonts w:hint="eastAsia" w:ascii="宋体" w:hAnsi="宋体" w:cs="宋体"/>
          <w:color w:val="000000"/>
          <w:szCs w:val="21"/>
        </w:rPr>
        <w:t xml:space="preserve">    </w:t>
      </w: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8.2、谈判响应人对竞争性谈判文件如有质疑，应在提交响应文件截止时间2个工作日前向采购单位提出并将问题发送至邮箱3050346988@qq.com。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000000"/>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6760"/>
      <w:bookmarkStart w:id="53" w:name="_Toc9821"/>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安庆市皖宜项目咨询管理有限公司（http://wyxmzx.com/index.html）、安庆皖江高科技投资发展有限公司（http://www.wanjianggaoke.com/）、安庆经济技术开发区管委会（https://aqdz.anqing.gov.cn/）发布，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hint="eastAsia" w:ascii="宋体" w:hAnsi="宋体" w:cs="宋体"/>
          <w:szCs w:val="21"/>
        </w:rPr>
        <w:t xml:space="preserve"> </w:t>
      </w: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p>
      <w:pPr>
        <w:pStyle w:val="4"/>
        <w:ind w:firstLine="472" w:firstLineChars="196"/>
        <w:rPr>
          <w:rFonts w:hAnsi="宋体" w:cs="宋体"/>
          <w:color w:val="000000"/>
        </w:rPr>
      </w:pPr>
      <w:r>
        <w:rPr>
          <w:rFonts w:hint="eastAsia" w:hAnsi="宋体" w:cs="宋体"/>
          <w:color w:val="000000"/>
        </w:rPr>
        <w:t>三、谈判响应文件的编制</w:t>
      </w:r>
      <w:bookmarkEnd w:id="52"/>
      <w:bookmarkEnd w:id="53"/>
    </w:p>
    <w:p>
      <w:pPr>
        <w:spacing w:line="360" w:lineRule="auto"/>
        <w:rPr>
          <w:rFonts w:ascii="宋体" w:hAnsi="宋体" w:cs="宋体"/>
          <w:b/>
          <w:color w:val="000000"/>
          <w:szCs w:val="21"/>
        </w:rPr>
      </w:pPr>
      <w:r>
        <w:rPr>
          <w:rFonts w:hint="eastAsia" w:ascii="宋体" w:hAnsi="宋体" w:cs="宋体"/>
          <w:b/>
          <w:color w:val="000000"/>
          <w:szCs w:val="21"/>
        </w:rPr>
        <w:t xml:space="preserve">    10、谈判响应的语言及度量衡单位</w:t>
      </w:r>
    </w:p>
    <w:p>
      <w:pPr>
        <w:spacing w:line="360" w:lineRule="auto"/>
        <w:rPr>
          <w:rFonts w:ascii="宋体" w:hAnsi="宋体" w:cs="宋体"/>
          <w:color w:val="000000"/>
          <w:szCs w:val="21"/>
        </w:rPr>
      </w:pPr>
      <w:r>
        <w:rPr>
          <w:rFonts w:hint="eastAsia" w:ascii="宋体" w:hAnsi="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cs="宋体"/>
          <w:color w:val="000000"/>
          <w:szCs w:val="21"/>
        </w:rPr>
      </w:pPr>
      <w:r>
        <w:rPr>
          <w:rFonts w:hint="eastAsia" w:ascii="宋体" w:hAnsi="宋体" w:cs="宋体"/>
          <w:color w:val="000000"/>
          <w:szCs w:val="21"/>
        </w:rPr>
        <w:t xml:space="preserve">    10.2、除竞争性谈判文件中另有</w:t>
      </w:r>
      <w:r>
        <w:rPr>
          <w:rFonts w:hint="eastAsia" w:ascii="宋体" w:hAnsi="宋体" w:cs="宋体"/>
          <w:color w:val="000000"/>
        </w:rPr>
        <w:t>约定</w:t>
      </w:r>
      <w:r>
        <w:rPr>
          <w:rFonts w:hint="eastAsia" w:ascii="宋体" w:hAnsi="宋体" w:cs="宋体"/>
          <w:color w:val="000000"/>
          <w:szCs w:val="21"/>
        </w:rPr>
        <w:t>外，谈判响应文件所使用的度量衡均须采用中华人民共和国法定计量单位。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11、谈判响应文件的构成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11.1、谈判响应文件应该按照“谈判响应文件格式”</w:t>
      </w:r>
      <w:r>
        <w:rPr>
          <w:rFonts w:hint="eastAsia" w:ascii="宋体" w:hAnsi="宋体" w:cs="宋体"/>
          <w:color w:val="000000"/>
        </w:rPr>
        <w:t>约定</w:t>
      </w:r>
      <w:r>
        <w:rPr>
          <w:rFonts w:hint="eastAsia" w:ascii="宋体" w:hAnsi="宋体" w:cs="宋体"/>
          <w:color w:val="000000"/>
          <w:szCs w:val="21"/>
        </w:rPr>
        <w:t>的内容和顺序进行编写。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11.2、谈判响应人应提交“谈判响应人须知前附表”中</w:t>
      </w:r>
      <w:r>
        <w:rPr>
          <w:rFonts w:hint="eastAsia" w:ascii="宋体" w:hAnsi="宋体" w:cs="宋体"/>
          <w:color w:val="000000"/>
        </w:rPr>
        <w:t>约定</w:t>
      </w:r>
      <w:r>
        <w:rPr>
          <w:rFonts w:hint="eastAsia" w:ascii="宋体" w:hAnsi="宋体" w:cs="宋体"/>
          <w:color w:val="000000"/>
          <w:szCs w:val="21"/>
        </w:rPr>
        <w:t>的谈判响应文件。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11.4、谈判响应人提供的产品质量和服务均能满足竞争性谈判文件</w:t>
      </w:r>
      <w:r>
        <w:rPr>
          <w:rFonts w:hint="eastAsia" w:ascii="宋体" w:hAnsi="宋体" w:cs="宋体"/>
          <w:color w:val="000000"/>
        </w:rPr>
        <w:t>约定</w:t>
      </w:r>
      <w:r>
        <w:rPr>
          <w:rFonts w:hint="eastAsia" w:ascii="宋体" w:hAnsi="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12、谈判响应报价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12.1、谈判响应文件的货物报价表(首轮）上应清楚地标明谈判响应人拟提供货物的名称、生产厂家、品牌、型号、单位、数量、单价和总价等内容。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12.3、谈判响应人的报价应包含满足本次采购需求的所有费用（包括但不限于：所投货物、保险、税费、包装、加工及加工损耗、运输、现场落地、安装及安装损耗、调试、检测验收和交付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rPr>
        <w:t>后约定</w:t>
      </w:r>
      <w:r>
        <w:rPr>
          <w:rFonts w:hint="eastAsia" w:ascii="宋体" w:hAnsi="宋体" w:cs="宋体"/>
          <w:color w:val="000000"/>
          <w:szCs w:val="21"/>
        </w:rPr>
        <w:t>期限内维保等）。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5.2 </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5.3 </w:t>
      </w:r>
      <w:r>
        <w:rPr>
          <w:rFonts w:hint="eastAsia" w:ascii="宋体" w:hAnsi="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5.4 </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电子邮件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000000"/>
          <w:szCs w:val="21"/>
        </w:rPr>
      </w:pPr>
      <w:r>
        <w:rPr>
          <w:rFonts w:hint="eastAsia" w:ascii="宋体" w:hAnsi="宋体" w:cs="宋体"/>
          <w:b/>
          <w:color w:val="000000"/>
          <w:szCs w:val="21"/>
        </w:rPr>
        <w:t>谈判响应货币：</w:t>
      </w:r>
      <w:r>
        <w:rPr>
          <w:rFonts w:hint="eastAsia" w:ascii="宋体" w:hAnsi="宋体" w:cs="宋体"/>
          <w:color w:val="000000"/>
          <w:szCs w:val="21"/>
        </w:rPr>
        <w:t>人民币。</w:t>
      </w:r>
    </w:p>
    <w:p>
      <w:pPr>
        <w:numPr>
          <w:ilvl w:val="0"/>
          <w:numId w:val="1"/>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15、谈判响应有效期</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15.1、谈判响应有效期见“谈判响应人须知前附表”的约定。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电子邮件形式。</w:t>
      </w:r>
    </w:p>
    <w:p>
      <w:pPr>
        <w:pStyle w:val="11"/>
        <w:spacing w:line="360" w:lineRule="exact"/>
        <w:ind w:firstLine="422" w:firstLineChars="200"/>
        <w:rPr>
          <w:rFonts w:hAnsi="宋体" w:cs="宋体"/>
          <w:b/>
          <w:szCs w:val="21"/>
        </w:rPr>
      </w:pPr>
      <w:bookmarkStart w:id="54" w:name="_Toc19542"/>
      <w:bookmarkStart w:id="55" w:name="_Toc25319"/>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谈判响应文件封面、谈判响应函、货物报价表（首轮）、最终报价表、</w:t>
      </w:r>
      <w:r>
        <w:rPr>
          <w:rFonts w:hint="eastAsia" w:ascii="宋体" w:hAnsi="宋体" w:cs="宋体"/>
          <w:b/>
          <w:color w:val="000000"/>
        </w:rPr>
        <w:t>技术参数响应</w:t>
      </w:r>
      <w:r>
        <w:rPr>
          <w:rFonts w:hint="eastAsia" w:ascii="宋体" w:hAnsi="宋体" w:cs="宋体"/>
          <w:b/>
        </w:rPr>
        <w:t>表均应加盖谈判响应人公章并经法定代表人或委托代理人签字或加盖印章。</w:t>
      </w:r>
      <w:r>
        <w:rPr>
          <w:rFonts w:hint="eastAsia" w:ascii="宋体" w:hAnsi="宋体" w:cs="宋体"/>
          <w:b/>
          <w:spacing w:val="-2"/>
        </w:rPr>
        <w:t>谈判响应文件封面、谈判响应函及货物报价表（首轮）、最终报价表、</w:t>
      </w:r>
      <w:r>
        <w:rPr>
          <w:rFonts w:hint="eastAsia" w:ascii="宋体" w:hAnsi="宋体" w:cs="宋体"/>
          <w:b/>
        </w:rPr>
        <w:t>技术参数响应表的签字或盖章</w:t>
      </w:r>
      <w:r>
        <w:rPr>
          <w:rFonts w:hint="eastAsia" w:ascii="宋体" w:hAnsi="宋体" w:cs="宋体"/>
          <w:b/>
          <w:spacing w:val="-2"/>
        </w:rPr>
        <w:t>不符合谈判文件要求的，谈判小组可要求其法定代表人或其委托的委托代理人补齐签字或承诺在签订合同前按照谈判文件要求加盖印章。</w:t>
      </w:r>
    </w:p>
    <w:bookmarkEnd w:id="54"/>
    <w:bookmarkEnd w:id="55"/>
    <w:p>
      <w:pPr>
        <w:keepNext/>
        <w:keepLines/>
        <w:numPr>
          <w:ilvl w:val="0"/>
          <w:numId w:val="2"/>
        </w:numPr>
        <w:wordWrap w:val="0"/>
        <w:autoSpaceDE w:val="0"/>
        <w:autoSpaceDN w:val="0"/>
        <w:adjustRightInd w:val="0"/>
        <w:spacing w:line="440" w:lineRule="exact"/>
        <w:ind w:firstLine="472" w:firstLineChars="196"/>
        <w:jc w:val="left"/>
        <w:outlineLvl w:val="2"/>
        <w:rPr>
          <w:rFonts w:ascii="宋体" w:hAnsi="宋体" w:cs="宋体"/>
          <w:b/>
          <w:kern w:val="0"/>
          <w:sz w:val="24"/>
          <w:szCs w:val="20"/>
        </w:rPr>
      </w:pPr>
      <w:bookmarkStart w:id="56" w:name="_Toc55202314"/>
      <w:bookmarkStart w:id="57" w:name="_Toc28310"/>
      <w:bookmarkStart w:id="58" w:name="_Toc4803"/>
      <w:r>
        <w:rPr>
          <w:rFonts w:hint="eastAsia" w:ascii="宋体" w:hAnsi="宋体" w:cs="宋体"/>
          <w:b/>
          <w:kern w:val="0"/>
          <w:sz w:val="24"/>
          <w:szCs w:val="20"/>
        </w:rPr>
        <w:t>谈判响应文件的提交</w:t>
      </w:r>
      <w:bookmarkEnd w:id="56"/>
    </w:p>
    <w:p>
      <w:pPr>
        <w:widowControl/>
        <w:spacing w:line="500" w:lineRule="exact"/>
        <w:ind w:firstLine="420" w:firstLineChars="200"/>
        <w:jc w:val="left"/>
        <w:rPr>
          <w:rFonts w:ascii="宋体" w:hAnsi="宋体" w:cs="宋体"/>
          <w:szCs w:val="21"/>
        </w:rPr>
      </w:pPr>
      <w:r>
        <w:rPr>
          <w:rFonts w:hint="eastAsia" w:ascii="宋体" w:hAnsi="宋体" w:cs="宋体"/>
          <w:szCs w:val="21"/>
        </w:rPr>
        <w:t>17.本次竞争性谈判不要求谈判响应人提供纸质版谈判响应文件，谈判响应人制作完成并加盖谈判响应人公章（PDF等不可编辑的电子文件）后应对谈判响应文件进行文档加密。谈判响应人应在竞争性谈判文件截止时间前将加密谈判响应文件电子档发至3050346988@qq.com邮箱。谈判响应人应在竞争性谈判文件截止时间后30分钟内将加密文件电子档密码发至3050346988@qq.com邮箱。本项目实行远程询标。</w:t>
      </w:r>
    </w:p>
    <w:p>
      <w:pPr>
        <w:widowControl/>
        <w:spacing w:line="500" w:lineRule="exact"/>
        <w:ind w:firstLine="420" w:firstLineChars="200"/>
        <w:jc w:val="left"/>
        <w:rPr>
          <w:rFonts w:ascii="宋体" w:hAnsi="宋体" w:cs="宋体"/>
          <w:szCs w:val="21"/>
        </w:rPr>
      </w:pPr>
      <w:r>
        <w:rPr>
          <w:rFonts w:hint="eastAsia" w:ascii="宋体" w:hAnsi="宋体" w:cs="宋体"/>
          <w:szCs w:val="21"/>
        </w:rPr>
        <w:t>18.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szCs w:val="21"/>
        </w:rPr>
      </w:pPr>
      <w:r>
        <w:rPr>
          <w:rFonts w:hint="eastAsia" w:ascii="宋体" w:hAnsi="宋体" w:cs="宋体"/>
          <w:b/>
          <w:szCs w:val="21"/>
        </w:rPr>
        <w:t>19、谈判响应文件的修改与撤回</w:t>
      </w:r>
    </w:p>
    <w:p>
      <w:pPr>
        <w:widowControl/>
        <w:spacing w:line="500" w:lineRule="exact"/>
        <w:ind w:firstLine="420" w:firstLineChars="200"/>
        <w:jc w:val="left"/>
        <w:rPr>
          <w:rFonts w:ascii="宋体" w:hAnsi="宋体" w:cs="宋体"/>
          <w:szCs w:val="21"/>
        </w:rPr>
      </w:pPr>
      <w:bookmarkStart w:id="59" w:name="_Toc23598"/>
      <w:bookmarkStart w:id="60" w:name="_Toc55202315"/>
      <w:r>
        <w:rPr>
          <w:rFonts w:hint="eastAsia" w:ascii="宋体" w:hAnsi="宋体" w:cs="宋体"/>
          <w:szCs w:val="21"/>
        </w:rPr>
        <w:t xml:space="preserve">19.1、供应商在提交响应文件以后，在规定的响应文件截止时间之前，可以以电子形式补充、修改或撤回已提交的响应文件，并以电子形式通知采购人。补充、修改的内容为响应文件的组成部分。                                    </w:t>
      </w:r>
    </w:p>
    <w:p>
      <w:pPr>
        <w:widowControl/>
        <w:spacing w:line="500" w:lineRule="exact"/>
        <w:ind w:firstLine="420" w:firstLineChars="200"/>
        <w:jc w:val="left"/>
        <w:rPr>
          <w:rFonts w:ascii="宋体" w:hAnsi="宋体" w:cs="宋体"/>
          <w:szCs w:val="21"/>
        </w:rPr>
      </w:pPr>
      <w:r>
        <w:rPr>
          <w:rFonts w:hint="eastAsia" w:ascii="宋体" w:hAnsi="宋体" w:cs="宋体"/>
          <w:szCs w:val="21"/>
        </w:rPr>
        <w:t>19.2、在规定的响应文件截止时间之后，供应商不得补充、修改投标文件。</w:t>
      </w:r>
    </w:p>
    <w:p>
      <w:pPr>
        <w:keepNext/>
        <w:keepLines/>
        <w:wordWrap w:val="0"/>
        <w:autoSpaceDE w:val="0"/>
        <w:autoSpaceDN w:val="0"/>
        <w:adjustRightInd w:val="0"/>
        <w:spacing w:line="440" w:lineRule="exact"/>
        <w:ind w:firstLine="472" w:firstLineChars="196"/>
        <w:jc w:val="left"/>
        <w:outlineLvl w:val="2"/>
        <w:rPr>
          <w:rFonts w:ascii="宋体" w:hAnsi="宋体" w:cs="宋体"/>
          <w:b/>
          <w:kern w:val="0"/>
          <w:sz w:val="24"/>
          <w:szCs w:val="20"/>
        </w:rPr>
      </w:pPr>
      <w:r>
        <w:rPr>
          <w:rFonts w:hint="eastAsia" w:ascii="宋体" w:hAnsi="宋体" w:cs="宋体"/>
          <w:b/>
          <w:kern w:val="0"/>
          <w:sz w:val="24"/>
          <w:szCs w:val="20"/>
        </w:rPr>
        <w:t>五、</w:t>
      </w:r>
      <w:bookmarkEnd w:id="59"/>
      <w:r>
        <w:rPr>
          <w:rFonts w:hint="eastAsia" w:ascii="宋体" w:hAnsi="宋体" w:cs="宋体"/>
          <w:b/>
          <w:kern w:val="0"/>
          <w:sz w:val="24"/>
          <w:szCs w:val="20"/>
        </w:rPr>
        <w:t>谈判程序</w:t>
      </w:r>
      <w:bookmarkEnd w:id="60"/>
    </w:p>
    <w:p>
      <w:pPr>
        <w:widowControl/>
        <w:spacing w:line="500" w:lineRule="exact"/>
        <w:ind w:firstLine="422" w:firstLineChars="200"/>
        <w:jc w:val="left"/>
        <w:rPr>
          <w:rFonts w:ascii="宋体" w:hAnsi="宋体" w:cs="宋体"/>
          <w:color w:val="000000"/>
          <w:szCs w:val="21"/>
        </w:rPr>
      </w:pPr>
      <w:r>
        <w:rPr>
          <w:rFonts w:hint="eastAsia" w:ascii="宋体" w:hAnsi="宋体" w:cs="宋体"/>
          <w:b/>
          <w:bCs/>
          <w:color w:val="000000"/>
          <w:szCs w:val="21"/>
        </w:rPr>
        <w:t>20、谈判时间和地点：</w:t>
      </w:r>
      <w:r>
        <w:rPr>
          <w:rFonts w:hint="eastAsia" w:ascii="宋体" w:hAnsi="宋体" w:cs="宋体"/>
          <w:color w:val="000000"/>
          <w:szCs w:val="21"/>
        </w:rPr>
        <w:t>采购单位将在“谈判响应人须知前附表”约定的时间和地点谈判。</w:t>
      </w:r>
    </w:p>
    <w:p>
      <w:pPr>
        <w:widowControl/>
        <w:spacing w:line="500" w:lineRule="exact"/>
        <w:ind w:firstLine="422" w:firstLineChars="200"/>
        <w:jc w:val="left"/>
        <w:rPr>
          <w:rFonts w:ascii="宋体" w:hAnsi="宋体" w:cs="宋体"/>
          <w:color w:val="000000"/>
          <w:szCs w:val="21"/>
        </w:rPr>
      </w:pPr>
      <w:r>
        <w:rPr>
          <w:rFonts w:hint="eastAsia" w:ascii="宋体" w:hAnsi="宋体" w:cs="宋体"/>
          <w:b/>
          <w:bCs/>
          <w:color w:val="000000"/>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widowControl/>
        <w:spacing w:line="500" w:lineRule="exact"/>
        <w:ind w:firstLine="420" w:firstLineChars="200"/>
        <w:jc w:val="left"/>
        <w:rPr>
          <w:rFonts w:ascii="宋体" w:hAnsi="宋体" w:cs="宋体"/>
          <w:szCs w:val="21"/>
        </w:rPr>
      </w:pPr>
      <w:r>
        <w:rPr>
          <w:rFonts w:hint="eastAsia" w:ascii="宋体" w:hAnsi="宋体" w:cs="宋体"/>
          <w:szCs w:val="21"/>
        </w:rPr>
        <w:t>21.1.2、宣布开标纪律；</w:t>
      </w:r>
    </w:p>
    <w:p>
      <w:pPr>
        <w:widowControl/>
        <w:spacing w:line="500" w:lineRule="exact"/>
        <w:ind w:firstLine="420" w:firstLineChars="200"/>
        <w:jc w:val="left"/>
        <w:rPr>
          <w:rFonts w:ascii="宋体" w:hAnsi="宋体" w:cs="宋体"/>
          <w:szCs w:val="21"/>
        </w:rPr>
      </w:pPr>
      <w:r>
        <w:rPr>
          <w:rFonts w:hint="eastAsia" w:ascii="宋体" w:hAnsi="宋体" w:cs="宋体"/>
          <w:szCs w:val="21"/>
        </w:rPr>
        <w:t>21.1.3、现场开启电子响应文件；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21.1.4、采购人代表、记录人等有关工作人员在开标记录表上签字确认；</w:t>
      </w:r>
    </w:p>
    <w:p>
      <w:pPr>
        <w:widowControl/>
        <w:spacing w:line="500" w:lineRule="exact"/>
        <w:ind w:firstLine="420" w:firstLineChars="200"/>
        <w:jc w:val="left"/>
        <w:rPr>
          <w:rFonts w:ascii="宋体" w:hAnsi="宋体" w:cs="宋体"/>
          <w:szCs w:val="21"/>
        </w:rPr>
      </w:pPr>
      <w:r>
        <w:rPr>
          <w:rFonts w:hint="eastAsia" w:ascii="宋体" w:hAnsi="宋体" w:cs="宋体"/>
          <w:szCs w:val="21"/>
        </w:rPr>
        <w:t>21.1.5、暂时休会，进入评审阶段；</w:t>
      </w:r>
    </w:p>
    <w:p>
      <w:pPr>
        <w:widowControl/>
        <w:spacing w:line="500" w:lineRule="exact"/>
        <w:ind w:firstLine="420" w:firstLineChars="200"/>
        <w:jc w:val="left"/>
        <w:rPr>
          <w:rFonts w:ascii="宋体" w:hAnsi="宋体" w:cs="宋体"/>
          <w:szCs w:val="21"/>
        </w:rPr>
      </w:pPr>
      <w:r>
        <w:rPr>
          <w:rFonts w:hint="eastAsia" w:ascii="宋体" w:hAnsi="宋体" w:cs="宋体"/>
          <w:szCs w:val="21"/>
        </w:rPr>
        <w:t>21.1.6、谈判小组通过电话与各个谈判响应人进行谈判；</w:t>
      </w:r>
    </w:p>
    <w:p>
      <w:pPr>
        <w:widowControl/>
        <w:spacing w:line="500" w:lineRule="exact"/>
        <w:ind w:firstLine="420" w:firstLineChars="200"/>
        <w:jc w:val="left"/>
        <w:rPr>
          <w:rFonts w:ascii="宋体" w:hAnsi="宋体" w:cs="宋体"/>
          <w:szCs w:val="21"/>
        </w:rPr>
      </w:pPr>
      <w:r>
        <w:rPr>
          <w:rFonts w:hint="eastAsia" w:ascii="宋体" w:hAnsi="宋体" w:cs="宋体"/>
          <w:szCs w:val="21"/>
        </w:rPr>
        <w:t>21.1.7、各个谈判响应人进行最终报价；</w:t>
      </w:r>
    </w:p>
    <w:p>
      <w:pPr>
        <w:widowControl/>
        <w:spacing w:line="500" w:lineRule="exact"/>
        <w:ind w:firstLine="420" w:firstLineChars="200"/>
        <w:jc w:val="left"/>
        <w:rPr>
          <w:rFonts w:ascii="宋体" w:hAnsi="宋体" w:cs="宋体"/>
          <w:szCs w:val="21"/>
        </w:rPr>
      </w:pPr>
      <w:r>
        <w:rPr>
          <w:rFonts w:hint="eastAsia" w:ascii="宋体" w:hAnsi="宋体" w:cs="宋体"/>
          <w:szCs w:val="21"/>
        </w:rPr>
        <w:t>21.1.8、复会，宣布评审结果。</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（1）逾期提交响应文件的； </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22.2、开标过程中发现有下列情况的，由谈判小组评审后，认定为谈判响应无效：</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22.2.1、</w:t>
      </w:r>
      <w:r>
        <w:rPr>
          <w:rFonts w:hint="eastAsia" w:ascii="宋体" w:hAnsi="宋体" w:cs="宋体"/>
        </w:rPr>
        <w:t xml:space="preserve">谈判响应文件封面、谈判响应函、服务报价表（首轮）、最终报价表、服务内容及质量要求响应表不符合谈判文件要求拒绝补齐签字或拒绝承诺在合同签订前加盖印章的；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22.2.2</w:t>
      </w:r>
      <w:r>
        <w:rPr>
          <w:rFonts w:ascii="宋体" w:hAnsi="宋体" w:cs="宋体"/>
          <w:color w:val="000000"/>
          <w:szCs w:val="21"/>
        </w:rPr>
        <w:t xml:space="preserve">  </w:t>
      </w:r>
      <w:r>
        <w:rPr>
          <w:rFonts w:hint="eastAsia" w:ascii="宋体" w:hAnsi="宋体" w:cs="宋体"/>
          <w:color w:val="000000"/>
          <w:szCs w:val="21"/>
        </w:rPr>
        <w:t>谈判响应报价高于谈判最高限价的；</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22.2.3、法律、法规及竞争性谈判文件约定的其它情形。</w:t>
      </w:r>
    </w:p>
    <w:p>
      <w:pPr>
        <w:widowControl/>
        <w:spacing w:line="500" w:lineRule="exact"/>
        <w:ind w:firstLine="420"/>
        <w:jc w:val="left"/>
        <w:rPr>
          <w:rFonts w:ascii="宋体" w:hAnsi="宋体" w:cs="宋体"/>
          <w:szCs w:val="21"/>
        </w:rPr>
      </w:pPr>
      <w:r>
        <w:rPr>
          <w:rFonts w:ascii="宋体" w:hAnsi="宋体"/>
          <w:szCs w:val="21"/>
        </w:rPr>
        <w:t>22.</w:t>
      </w:r>
      <w:r>
        <w:rPr>
          <w:rFonts w:hint="eastAsia" w:ascii="宋体" w:hAnsi="宋体"/>
          <w:szCs w:val="21"/>
        </w:rPr>
        <w:t>3</w:t>
      </w:r>
      <w:r>
        <w:rPr>
          <w:rFonts w:ascii="宋体" w:hAnsi="宋体"/>
          <w:szCs w:val="21"/>
        </w:rPr>
        <w:t xml:space="preserve"> 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，其谈判响应无效。</w:t>
      </w:r>
    </w:p>
    <w:p>
      <w:pPr>
        <w:pStyle w:val="4"/>
        <w:spacing w:line="360" w:lineRule="auto"/>
        <w:ind w:firstLine="472" w:firstLineChars="196"/>
        <w:rPr>
          <w:rFonts w:hAnsi="宋体" w:cs="宋体"/>
          <w:color w:val="000000"/>
        </w:rPr>
      </w:pPr>
      <w:r>
        <w:rPr>
          <w:rFonts w:hint="eastAsia" w:hAnsi="宋体" w:cs="宋体"/>
          <w:color w:val="000000"/>
        </w:rPr>
        <w:t>六、</w:t>
      </w:r>
      <w:bookmarkEnd w:id="57"/>
      <w:r>
        <w:rPr>
          <w:rFonts w:hint="eastAsia" w:hAnsi="宋体" w:cs="宋体"/>
          <w:color w:val="000000"/>
        </w:rPr>
        <w:t>谈判</w:t>
      </w:r>
      <w:bookmarkEnd w:id="58"/>
    </w:p>
    <w:p>
      <w:pPr>
        <w:widowControl/>
        <w:spacing w:line="360" w:lineRule="auto"/>
        <w:jc w:val="left"/>
        <w:rPr>
          <w:rFonts w:ascii="宋体" w:hAnsi="宋体" w:cs="宋体"/>
          <w:color w:val="000000"/>
          <w:szCs w:val="21"/>
        </w:rPr>
      </w:pPr>
      <w:r>
        <w:rPr>
          <w:rFonts w:hint="eastAsia" w:ascii="宋体" w:hAnsi="宋体" w:cs="宋体"/>
          <w:b/>
          <w:bCs/>
          <w:color w:val="000000"/>
          <w:szCs w:val="21"/>
        </w:rPr>
        <w:t xml:space="preserve">    23、谈判小组</w:t>
      </w:r>
      <w:r>
        <w:rPr>
          <w:rFonts w:hint="eastAsia" w:ascii="宋体" w:hAnsi="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24、评审方法：</w:t>
      </w:r>
      <w:r>
        <w:rPr>
          <w:rFonts w:hint="eastAsia" w:ascii="宋体" w:hAnsi="宋体" w:cs="宋体"/>
          <w:color w:val="000000"/>
          <w:szCs w:val="21"/>
        </w:rPr>
        <w:t>本次谈判采用符合性评审的有效最低价评审方法。</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25、评审程序</w:t>
      </w:r>
      <w:r>
        <w:rPr>
          <w:rFonts w:hint="eastAsia" w:ascii="宋体" w:hAnsi="宋体" w:cs="宋体"/>
          <w:color w:val="000000"/>
          <w:szCs w:val="21"/>
        </w:rPr>
        <w:t>：评审按照谈判响应文件符合性审查、报价评审、澄清有关问题、失信核查和确定成交候选人排序进行评审。</w:t>
      </w:r>
      <w:r>
        <w:rPr>
          <w:rFonts w:hint="eastAsia" w:ascii="宋体" w:hAnsi="宋体" w:cs="宋体"/>
          <w:b/>
          <w:bCs/>
          <w:color w:val="000000"/>
          <w:szCs w:val="21"/>
        </w:rPr>
        <w:t>如有任一项未通过的则不进入下一项评审。</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25.1、谈判响应文件符合性审查，包括但不限于以下内容：</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（1）谈判响应人提供的营业执照、</w:t>
      </w:r>
      <w:r>
        <w:rPr>
          <w:rFonts w:hint="eastAsia" w:ascii="宋体" w:hAnsi="宋体"/>
          <w:szCs w:val="21"/>
        </w:rPr>
        <w:t>税务登记证</w:t>
      </w:r>
      <w:r>
        <w:rPr>
          <w:rFonts w:hint="eastAsia" w:ascii="宋体" w:hAnsi="宋体" w:cs="宋体"/>
          <w:color w:val="000000"/>
          <w:szCs w:val="21"/>
        </w:rPr>
        <w:t>扫描件合法有效（</w:t>
      </w:r>
      <w:r>
        <w:rPr>
          <w:rFonts w:hint="eastAsia" w:ascii="宋体" w:hAnsi="宋体"/>
          <w:szCs w:val="21"/>
        </w:rPr>
        <w:t>已办理“三证合一”登记的，只需提供营业执照扫描件</w:t>
      </w:r>
      <w:r>
        <w:rPr>
          <w:rFonts w:hint="eastAsia" w:ascii="宋体" w:hAnsi="宋体" w:cs="宋体"/>
          <w:color w:val="000000"/>
          <w:szCs w:val="21"/>
        </w:rPr>
        <w:t>）；</w:t>
      </w:r>
      <w:r>
        <w:rPr>
          <w:rFonts w:ascii="宋体" w:hAnsi="宋体" w:cs="宋体"/>
          <w:color w:val="000000"/>
          <w:szCs w:val="21"/>
        </w:rPr>
        <w:t xml:space="preserve">     </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（2）供应商声明函符合规定格式；</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）竞争性谈判文件要求提交的各种证明文件是否真实、完整、合法、有效；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（5）所提供的货物是否有缺少；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（9）联合体谈判响应是否提交联合体谈判响应协议书，且联合体协议书中是否明确牵头单位；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（10）谈判响应文件是否附有采购人不能接受的条件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（11）</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color w:val="000000"/>
          <w:szCs w:val="21"/>
        </w:rPr>
      </w:pPr>
      <w:r>
        <w:rPr>
          <w:rFonts w:hint="eastAsia" w:ascii="宋体" w:hAnsi="宋体" w:cs="宋体"/>
          <w:szCs w:val="21"/>
        </w:rPr>
        <w:t>（12）谈判响应文件是否符合竞争性谈判文件的要求；</w:t>
      </w:r>
    </w:p>
    <w:p>
      <w:pPr>
        <w:widowControl/>
        <w:spacing w:line="500" w:lineRule="exact"/>
        <w:ind w:firstLine="420" w:firstLineChars="200"/>
        <w:jc w:val="left"/>
        <w:rPr>
          <w:rFonts w:ascii="宋体" w:hAnsi="宋体" w:cs="宋体"/>
          <w:b/>
          <w:szCs w:val="21"/>
        </w:rPr>
      </w:pPr>
      <w:bookmarkStart w:id="61" w:name="_Toc417655921"/>
      <w:bookmarkStart w:id="62" w:name="_Toc15032"/>
      <w:bookmarkStart w:id="63" w:name="_Toc418517858"/>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服务质量和不能诚信履约的，应当要求其在30分钟内通过3050346988@qq.com电子邮箱书面予以解释说明，并提交相关证明材料；否则，谈判小组可以取消该谈判响应人的成交候选资格，按顺序由排在后面的成交候选人递补，以此类推。</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电子邮件方式要求谈判响应人对其谈判响应文件中含义不明确、对同类问题表述不一致或者有明显文字和计算错误的内容作必要的澄清、说明或补正。谈判响应人澄清、说明或补正应在谈判小组规定的时间内以电子邮件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电子邮件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25.7.2、谈判响应人根据谈判小组要求进行最终报价，且最终报价不得高于首轮报价。谈判响应人将最终报价表制作完成并加盖谈判响应人公章（PDF等不可编辑的电子文件）后应对最终报价表进行文档加密，谈判响应人在30分钟内将加密最终报价表电子档发至3050346988@qq.com邮箱，超过提交的最终报价表无效按谈判响应函的报价进行评审。开启时工作人员通过电话向各响应人获取密码解密。</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8"/>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8"/>
          <w:rFonts w:hint="eastAsia"/>
          <w:color w:val="auto"/>
          <w:szCs w:val="21"/>
          <w:u w:val="none"/>
        </w:rPr>
        <w:t>不得将其推荐为成交候选人，依序递补，并再次对递补的谈判响应人进行核查。</w:t>
      </w:r>
      <w:r>
        <w:rPr>
          <w:rStyle w:val="28"/>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ascii="宋体" w:hAnsi="宋体" w:cs="宋体"/>
          <w:szCs w:val="21"/>
        </w:rPr>
      </w:pPr>
      <w:r>
        <w:rPr>
          <w:rFonts w:hint="eastAsia" w:ascii="宋体" w:hAnsi="宋体" w:cs="宋体"/>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szCs w:val="21"/>
        </w:rPr>
      </w:pPr>
      <w:r>
        <w:rPr>
          <w:rFonts w:hint="eastAsia" w:ascii="宋体" w:hAnsi="宋体" w:cs="宋体"/>
          <w:szCs w:val="21"/>
        </w:rPr>
        <w:t xml:space="preserve">    (2)</w:t>
      </w:r>
      <w:r>
        <w:rPr>
          <w:rFonts w:hint="eastAsia" w:ascii="宋体" w:hAnsi="宋体" w:cs="宋体"/>
          <w:szCs w:val="21"/>
        </w:rPr>
        <w:tab/>
      </w:r>
      <w:r>
        <w:rPr>
          <w:rFonts w:hint="eastAsia" w:ascii="宋体" w:hAnsi="宋体" w:cs="宋体"/>
          <w:szCs w:val="21"/>
        </w:rPr>
        <w:t>出现影响采购公正的违法、违规行为的；</w:t>
      </w:r>
    </w:p>
    <w:p>
      <w:pPr>
        <w:widowControl/>
        <w:spacing w:line="500" w:lineRule="exact"/>
        <w:jc w:val="left"/>
        <w:rPr>
          <w:rFonts w:ascii="宋体" w:hAnsi="宋体" w:cs="宋体"/>
          <w:szCs w:val="21"/>
        </w:rPr>
      </w:pPr>
      <w:r>
        <w:rPr>
          <w:rFonts w:hint="eastAsia" w:ascii="宋体" w:hAnsi="宋体" w:cs="宋体"/>
          <w:szCs w:val="21"/>
        </w:rPr>
        <w:t xml:space="preserve">    (3)</w:t>
      </w:r>
      <w:r>
        <w:rPr>
          <w:rFonts w:hint="eastAsia" w:ascii="宋体" w:hAnsi="宋体" w:cs="宋体"/>
          <w:szCs w:val="21"/>
        </w:rPr>
        <w:tab/>
      </w:r>
      <w:r>
        <w:rPr>
          <w:rFonts w:hint="eastAsia" w:ascii="宋体" w:hAnsi="宋体" w:cs="宋体"/>
          <w:szCs w:val="21"/>
        </w:rPr>
        <w:t>谈判响应人的总报价均超过了谈判最高限价，采购人不能支付的；</w:t>
      </w:r>
    </w:p>
    <w:p>
      <w:pPr>
        <w:widowControl/>
        <w:spacing w:line="5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500" w:lineRule="exact"/>
        <w:ind w:firstLine="420"/>
        <w:jc w:val="left"/>
        <w:rPr>
          <w:rFonts w:ascii="宋体" w:hAnsi="宋体" w:cs="宋体"/>
          <w:szCs w:val="21"/>
        </w:rPr>
      </w:pPr>
      <w:r>
        <w:rPr>
          <w:rFonts w:hint="eastAsia" w:ascii="宋体" w:hAnsi="宋体" w:cs="宋体"/>
          <w:szCs w:val="21"/>
        </w:rPr>
        <w:t>27.4、服务费</w:t>
      </w:r>
    </w:p>
    <w:p>
      <w:pPr>
        <w:widowControl/>
        <w:spacing w:line="500" w:lineRule="exact"/>
        <w:ind w:firstLine="420"/>
        <w:jc w:val="left"/>
        <w:rPr>
          <w:rFonts w:ascii="宋体" w:hAnsi="宋体" w:cs="宋体"/>
          <w:szCs w:val="21"/>
        </w:rPr>
      </w:pPr>
      <w:r>
        <w:rPr>
          <w:rFonts w:hint="eastAsia" w:ascii="宋体" w:hAnsi="宋体" w:cs="宋体"/>
          <w:szCs w:val="21"/>
        </w:rPr>
        <w:t>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ascii="宋体" w:hAnsi="宋体" w:cs="宋体"/>
          <w:szCs w:val="21"/>
        </w:rPr>
      </w:pPr>
      <w:r>
        <w:rPr>
          <w:rFonts w:hint="eastAsia" w:ascii="宋体" w:hAnsi="宋体" w:cs="宋体"/>
          <w:szCs w:val="21"/>
        </w:rPr>
        <w:t>27.4.2、服务费按差额定率累进法计算。以成交价计算基数，按下表约定的</w:t>
      </w:r>
      <w:r>
        <w:rPr>
          <w:rFonts w:hint="eastAsia" w:ascii="宋体" w:hAnsi="宋体" w:cs="宋体"/>
          <w:b/>
          <w:bCs/>
          <w:szCs w:val="21"/>
        </w:rPr>
        <w:t>货物</w:t>
      </w:r>
      <w:r>
        <w:rPr>
          <w:rFonts w:hint="eastAsia" w:ascii="宋体" w:hAnsi="宋体" w:cs="宋体"/>
          <w:szCs w:val="21"/>
        </w:rPr>
        <w:t>标准收取。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3"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DTwQ1A2wEAAOADAAAOAAAAZHJzL2Uyb0RvYy54bWytU01v&#10;2zAMvQ/YfxB0b5yPpUiMOD006y7FFmDbD1AkOhagL4hqnPz7UbKXdt0lh/ogkxL1yPdIbR7O1rAT&#10;RNTeNXw2mXIGTnql3bHhv3893a04wyScEsY7aPgFkD9sP3/a9KGGue+8URAZgTis+9DwLqVQVxXK&#10;DqzAiQ/g6LD10YpEbjxWKoqe0K2p5tPpfdX7qEL0EhBpdzcc8hEx3gLo21ZL2Hn5YsGlATWCEYko&#10;YacD8m2ptm1Bph9ti5CYaTgxTWWlJGQf8lptN6I+RhE6LccSxC0lvONkhXaU9Aq1E0mwl6j/g7Ja&#10;Ro++TRPpbTUQKYoQi9n0nTY/OxGgcCGpMVxFx4+Dld9P+8i0aviCMycsNfxZO2DzrEwfsKaAR7eP&#10;o4dhHzPNcxtt/hMBdi5qXq5qwjkxSZuz1Xw1u19yJunsy3qxWC8zaPV6O0RM38Bblo2GG0pcRBSn&#10;Z0xD6N+QnMw41jd8vZxnTEGj11LLybSBykd3LHfRG62etDH5Bsbj4dFEdhK5/eUbS/gnLCfZCeyG&#10;uHKUw0TdgVBfnWLpEkgYR++B5xIsKM4M0PPJVolMQptbIom9cRkaynCOPLPQg7TZOnh1KYpX2aPG&#10;F9HGIc2T9dYn++3D3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Pbae9cAAAAIAQAADwAAAAAA&#10;AAABACAAAAAiAAAAZHJzL2Rvd25yZXYueG1sUEsBAhQAFAAAAAgAh07iQNPBDUDbAQAA4AMAAA4A&#10;AAAAAAAAAQAgAAAAJgEAAGRycy9lMm9Eb2MueG1sUEsFBgAAAAAGAAYAWQEAAHMFAAAAAA==&#10;">
                      <v:fill on="f" focussize="0,0"/>
                      <v:stroke color="#000000" joinstyle="round"/>
                      <v:imagedata o:title=""/>
                      <o:lock v:ext="edit" aspectratio="f"/>
                    </v:line>
                  </w:pict>
                </mc:Fallback>
              </mc:AlternateConten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 xml:space="preserve">   </w:t>
      </w:r>
      <w:r>
        <w:rPr>
          <w:rFonts w:hint="eastAsia" w:ascii="宋体" w:hAnsi="宋体" w:cs="宋体"/>
          <w:color w:val="000000"/>
          <w:szCs w:val="21"/>
        </w:rPr>
        <w:t>27.5、成交通知书</w:t>
      </w:r>
      <w:bookmarkEnd w:id="61"/>
      <w:bookmarkEnd w:id="62"/>
      <w:bookmarkEnd w:id="63"/>
    </w:p>
    <w:p>
      <w:pPr>
        <w:pStyle w:val="19"/>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64" w:name="_Toc23509"/>
      <w:r>
        <w:rPr>
          <w:rFonts w:hint="eastAsia" w:ascii="宋体" w:hAnsi="宋体" w:eastAsia="宋体" w:cs="宋体"/>
          <w:kern w:val="2"/>
          <w:sz w:val="21"/>
          <w:szCs w:val="20"/>
        </w:rPr>
        <w:t>采购人在评审报告推荐的成交候选人中按顺序确定成交人。采购人将向成交人发出成交通</w:t>
      </w:r>
      <w:r>
        <w:rPr>
          <w:rFonts w:hint="eastAsia" w:ascii="宋体" w:hAnsi="宋体" w:eastAsia="宋体" w:cs="Times New Roman"/>
          <w:kern w:val="2"/>
          <w:sz w:val="21"/>
          <w:szCs w:val="21"/>
        </w:rPr>
        <w:t>知书，同时在安庆市皖宜项目咨询管理有限公司（http://wyxmzx.com/index.html）、安庆皖江高科技投资发展有限公司（http://www.wanjianggaoke.com/）、安庆经济技术开发区管委会（https://aqdz.anqing.gov.cn/）上公告成交结果。供应商如有质疑、投诉，必须在成交公告约定的质疑、投诉期内以书面形式向有关机构提出。</w:t>
      </w:r>
    </w:p>
    <w:p>
      <w:pPr>
        <w:spacing w:line="360" w:lineRule="auto"/>
        <w:ind w:firstLine="420"/>
        <w:jc w:val="left"/>
        <w:rPr>
          <w:rFonts w:ascii="宋体"/>
          <w:szCs w:val="21"/>
        </w:rPr>
      </w:pPr>
      <w:r>
        <w:rPr>
          <w:rFonts w:hint="eastAsia" w:ascii="宋体" w:hAnsi="宋体"/>
          <w:szCs w:val="21"/>
        </w:rPr>
        <w:t>27</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r>
        <w:rPr>
          <w:rFonts w:hint="eastAsia" w:ascii="宋体" w:hAnsi="宋体" w:cs="宋体"/>
          <w:b/>
          <w:bCs/>
          <w:color w:val="000000"/>
          <w:szCs w:val="21"/>
        </w:rPr>
        <w:t xml:space="preserve">    </w:t>
      </w:r>
      <w:bookmarkEnd w:id="64"/>
      <w:r>
        <w:rPr>
          <w:rFonts w:hint="eastAsia" w:ascii="宋体" w:hAnsi="宋体" w:cs="宋体"/>
          <w:b/>
          <w:bCs/>
          <w:szCs w:val="21"/>
        </w:rPr>
        <w:t xml:space="preserve">    </w:t>
      </w:r>
      <w:bookmarkStart w:id="65" w:name="_Toc54939197"/>
      <w:r>
        <w:rPr>
          <w:rFonts w:hint="eastAsia" w:ascii="宋体" w:hAnsi="宋体" w:cs="宋体"/>
          <w:b/>
          <w:bCs/>
          <w:szCs w:val="21"/>
        </w:rPr>
        <w:t>七、合同授予</w:t>
      </w:r>
      <w:bookmarkEnd w:id="65"/>
    </w:p>
    <w:p>
      <w:pPr>
        <w:widowControl/>
        <w:spacing w:line="500" w:lineRule="exact"/>
        <w:jc w:val="left"/>
        <w:rPr>
          <w:rFonts w:ascii="宋体" w:hAnsi="宋体" w:cs="宋体"/>
          <w:szCs w:val="21"/>
        </w:rPr>
      </w:pPr>
      <w:r>
        <w:rPr>
          <w:rFonts w:hint="eastAsia" w:ascii="宋体" w:hAnsi="宋体" w:cs="宋体"/>
          <w:szCs w:val="21"/>
        </w:rPr>
        <w:t xml:space="preserve">    28、</w:t>
      </w:r>
      <w:bookmarkStart w:id="66" w:name="_Toc21358"/>
      <w:bookmarkStart w:id="67" w:name="_Toc418517860"/>
      <w:bookmarkStart w:id="68" w:name="_Toc417655923"/>
      <w:r>
        <w:rPr>
          <w:rFonts w:hint="eastAsia" w:ascii="宋体" w:hAnsi="宋体" w:cs="宋体"/>
          <w:szCs w:val="21"/>
        </w:rPr>
        <w:t>签订合同</w:t>
      </w:r>
      <w:bookmarkEnd w:id="66"/>
      <w:bookmarkEnd w:id="67"/>
      <w:bookmarkEnd w:id="68"/>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 xml:space="preserve">28.2、成交人在收到成交通知书起7工作日内，与采购人签订合同。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szCs w:val="21"/>
        </w:rPr>
      </w:pPr>
      <w:r>
        <w:rPr>
          <w:rFonts w:hint="eastAsia" w:ascii="宋体" w:hAnsi="宋体" w:cs="宋体"/>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29.3、履约保证金按合同条款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widowControl/>
        <w:jc w:val="left"/>
        <w:rPr>
          <w:rFonts w:ascii="宋体" w:hAnsi="宋体" w:cs="宋体"/>
          <w:color w:val="000000"/>
          <w:szCs w:val="21"/>
        </w:rPr>
      </w:pPr>
    </w:p>
    <w:p>
      <w:pPr>
        <w:pStyle w:val="3"/>
        <w:rPr>
          <w:rFonts w:ascii="宋体" w:hAnsi="宋体" w:cs="宋体"/>
          <w:color w:val="000000"/>
        </w:rPr>
      </w:pPr>
      <w:bookmarkStart w:id="69" w:name="_Toc28823"/>
      <w:bookmarkStart w:id="70" w:name="_Toc15203"/>
      <w:bookmarkStart w:id="71" w:name="_Toc18076"/>
      <w:r>
        <w:rPr>
          <w:rFonts w:hint="eastAsia" w:ascii="宋体" w:hAnsi="宋体" w:cs="宋体"/>
          <w:color w:val="000000"/>
        </w:rPr>
        <w:t>第三章 货物需求及技术要求</w:t>
      </w:r>
      <w:bookmarkEnd w:id="69"/>
      <w:bookmarkEnd w:id="70"/>
      <w:bookmarkEnd w:id="71"/>
    </w:p>
    <w:p>
      <w:pPr>
        <w:widowControl/>
        <w:ind w:firstLine="482" w:firstLineChars="200"/>
        <w:jc w:val="left"/>
        <w:textAlignment w:val="center"/>
        <w:rPr>
          <w:rFonts w:asciiTheme="majorEastAsia" w:hAnsiTheme="majorEastAsia" w:eastAsiaTheme="majorEastAsia" w:cstheme="majorEastAsia"/>
          <w:b/>
          <w:bCs/>
          <w:color w:val="000000"/>
          <w:kern w:val="0"/>
          <w:sz w:val="24"/>
          <w:lang w:bidi="ar"/>
        </w:rPr>
      </w:pPr>
      <w:r>
        <w:rPr>
          <w:rFonts w:hint="eastAsia" w:asciiTheme="majorEastAsia" w:hAnsiTheme="majorEastAsia" w:eastAsiaTheme="majorEastAsia" w:cstheme="majorEastAsia"/>
          <w:b/>
          <w:bCs/>
          <w:color w:val="000000"/>
          <w:kern w:val="0"/>
          <w:sz w:val="24"/>
          <w:lang w:bidi="ar"/>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bookmarkStart w:id="72" w:name="_Toc24273"/>
    </w:p>
    <w:p>
      <w:pPr>
        <w:widowControl/>
        <w:ind w:firstLine="482" w:firstLineChars="200"/>
        <w:jc w:val="left"/>
        <w:textAlignment w:val="center"/>
        <w:rPr>
          <w:rFonts w:asciiTheme="majorEastAsia" w:hAnsiTheme="majorEastAsia" w:eastAsiaTheme="majorEastAsia" w:cstheme="majorEastAsia"/>
          <w:b/>
          <w:bCs/>
          <w:color w:val="000000"/>
          <w:kern w:val="0"/>
          <w:sz w:val="24"/>
          <w:lang w:bidi="ar"/>
        </w:rPr>
      </w:pPr>
      <w:bookmarkStart w:id="73" w:name="_Toc28001"/>
      <w:r>
        <w:rPr>
          <w:rFonts w:hint="eastAsia" w:asciiTheme="majorEastAsia" w:hAnsiTheme="majorEastAsia" w:eastAsiaTheme="majorEastAsia" w:cstheme="majorEastAsia"/>
          <w:b/>
          <w:bCs/>
          <w:color w:val="000000"/>
          <w:kern w:val="0"/>
          <w:sz w:val="24"/>
          <w:lang w:bidi="ar"/>
        </w:rPr>
        <w:t>1、在采购活动开始前没有获准采购进口产品而开展采购活动的，视同为拒绝采购进口产品。</w:t>
      </w:r>
    </w:p>
    <w:p>
      <w:pPr>
        <w:widowControl/>
        <w:ind w:firstLine="482" w:firstLineChars="200"/>
        <w:jc w:val="left"/>
        <w:textAlignment w:val="center"/>
        <w:rPr>
          <w:rFonts w:asciiTheme="majorEastAsia" w:hAnsiTheme="majorEastAsia" w:eastAsiaTheme="majorEastAsia" w:cstheme="majorEastAsia"/>
          <w:b/>
          <w:bCs/>
          <w:color w:val="000000"/>
          <w:kern w:val="0"/>
          <w:sz w:val="24"/>
          <w:lang w:bidi="ar"/>
        </w:rPr>
      </w:pPr>
      <w:r>
        <w:rPr>
          <w:rFonts w:hint="eastAsia" w:asciiTheme="majorEastAsia" w:hAnsiTheme="majorEastAsia" w:eastAsiaTheme="majorEastAsia" w:cstheme="majorEastAsia"/>
          <w:b/>
          <w:bCs/>
          <w:color w:val="000000"/>
          <w:kern w:val="0"/>
          <w:sz w:val="24"/>
          <w:lang w:bidi="ar"/>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widowControl/>
        <w:ind w:firstLine="482" w:firstLineChars="200"/>
        <w:jc w:val="left"/>
        <w:textAlignment w:val="center"/>
        <w:rPr>
          <w:rFonts w:asciiTheme="majorEastAsia" w:hAnsiTheme="majorEastAsia" w:eastAsiaTheme="majorEastAsia" w:cstheme="majorEastAsia"/>
          <w:b/>
          <w:bCs/>
          <w:color w:val="000000"/>
          <w:kern w:val="0"/>
          <w:sz w:val="24"/>
          <w:lang w:bidi="ar"/>
        </w:rPr>
      </w:pPr>
      <w:r>
        <w:rPr>
          <w:rFonts w:hint="eastAsia" w:asciiTheme="majorEastAsia" w:hAnsiTheme="majorEastAsia" w:eastAsiaTheme="majorEastAsia" w:cstheme="majorEastAsia"/>
          <w:b/>
          <w:bCs/>
          <w:color w:val="000000"/>
          <w:kern w:val="0"/>
          <w:sz w:val="24"/>
          <w:lang w:bidi="ar"/>
        </w:rPr>
        <w:t>3、中标人提供的货物为进口产品的，供货时须向采购人提供所投进口产品的海关报关单等证明材料。</w:t>
      </w:r>
    </w:p>
    <w:p>
      <w:pPr>
        <w:pStyle w:val="4"/>
        <w:ind w:firstLine="472" w:firstLineChars="196"/>
        <w:rPr>
          <w:rFonts w:hAnsi="宋体" w:cs="宋体"/>
          <w:bCs/>
          <w:color w:val="000000"/>
          <w:szCs w:val="24"/>
        </w:rPr>
      </w:pPr>
      <w:r>
        <w:rPr>
          <w:rFonts w:hint="eastAsia" w:hAnsi="宋体" w:cs="宋体"/>
          <w:color w:val="000000"/>
        </w:rPr>
        <w:t>一、</w:t>
      </w:r>
      <w:r>
        <w:rPr>
          <w:rFonts w:hint="eastAsia" w:hAnsi="宋体" w:cs="宋体"/>
          <w:bCs/>
          <w:color w:val="000000"/>
          <w:szCs w:val="24"/>
        </w:rPr>
        <w:t>货物需求一览表</w:t>
      </w:r>
      <w:bookmarkEnd w:id="72"/>
      <w:bookmarkEnd w:id="73"/>
    </w:p>
    <w:tbl>
      <w:tblPr>
        <w:tblStyle w:val="22"/>
        <w:tblW w:w="5220" w:type="pct"/>
        <w:tblInd w:w="0" w:type="dxa"/>
        <w:tblLayout w:type="fixed"/>
        <w:tblCellMar>
          <w:top w:w="0" w:type="dxa"/>
          <w:left w:w="108" w:type="dxa"/>
          <w:bottom w:w="0" w:type="dxa"/>
          <w:right w:w="108" w:type="dxa"/>
        </w:tblCellMar>
      </w:tblPr>
      <w:tblGrid>
        <w:gridCol w:w="655"/>
        <w:gridCol w:w="1718"/>
        <w:gridCol w:w="6401"/>
        <w:gridCol w:w="921"/>
      </w:tblGrid>
      <w:tr>
        <w:tblPrEx>
          <w:tblCellMar>
            <w:top w:w="0" w:type="dxa"/>
            <w:left w:w="108" w:type="dxa"/>
            <w:bottom w:w="0" w:type="dxa"/>
            <w:right w:w="108" w:type="dxa"/>
          </w:tblCellMar>
        </w:tblPrEx>
        <w:trPr>
          <w:trHeight w:val="855"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bookmarkStart w:id="74" w:name="_Toc8852"/>
            <w:bookmarkStart w:id="75" w:name="_Toc4579"/>
            <w:r>
              <w:rPr>
                <w:rFonts w:hint="eastAsia" w:ascii="宋体" w:hAnsi="宋体" w:cs="宋体"/>
                <w:color w:val="000000"/>
                <w:kern w:val="0"/>
                <w:sz w:val="22"/>
                <w:szCs w:val="22"/>
                <w:lang w:bidi="ar"/>
              </w:rPr>
              <w:t>序号</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类别</w:t>
            </w:r>
          </w:p>
        </w:tc>
        <w:tc>
          <w:tcPr>
            <w:tcW w:w="3301"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设备参数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108" w:type="dxa"/>
            <w:bottom w:w="0" w:type="dxa"/>
            <w:right w:w="108" w:type="dxa"/>
          </w:tblCellMar>
        </w:tblPrEx>
        <w:trPr>
          <w:trHeight w:val="27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86" w:type="pct"/>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户政二代证人像采集专用台式计算机</w:t>
            </w:r>
          </w:p>
        </w:tc>
        <w:tc>
          <w:tcPr>
            <w:tcW w:w="3301"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产品定位：商用电脑</w:t>
            </w:r>
          </w:p>
        </w:tc>
        <w:tc>
          <w:tcPr>
            <w:tcW w:w="474" w:type="pct"/>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3台</w:t>
            </w: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1、CPU：≥Intel i5-12500及以上处理器；</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2、内存：8GB DDR4及以上；</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3、硬盘：256GSSD固态硬盘+1T机械硬盘；</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4、声卡：高清音频声卡；</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5、网卡：千兆网卡；</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6、端口及插槽：8个以上USB接口，1个DP或HDMI接口高清接口，1个VGA 端口；</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7、显卡：集成显卡；</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8、显示器：与主机同品牌≥21.5寸宽屏LED液晶显示器；</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9、系统：出厂预装WIN11 正版操作系统；</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10、电源：350W及以上电源。</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户政照相设备套件（户政专用）</w:t>
            </w:r>
          </w:p>
        </w:tc>
        <w:tc>
          <w:tcPr>
            <w:tcW w:w="3301"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1、符合公安部GA-461标准——《居民身份证制证用数字相片技术要求》并通过公安部安全与警用电子产品质量检测中心检测；</w:t>
            </w:r>
          </w:p>
        </w:tc>
        <w:tc>
          <w:tcPr>
            <w:tcW w:w="474" w:type="pct"/>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1套</w:t>
            </w: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2、内嵌相机SDK开发包，使人像采集软件具备联机拍摄功能、联机状态下实现对相机参数调整和参数的数据保存；</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3、软件对人像位置自动裁切，对照片背景自动修正（满足255的纯白要求），对照片色彩按照标准照片（或按照LAB值）自动修正，以确保肤色的统一及办证所需证照的输出质量；</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4、也可以实现手工裁切、手工修正背景、手工色彩修正，以确保肤色的统一及办证所需证照的输出质量；</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44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为实现人像照片色彩还原真实，可根据摄影环境采用独特的白平衡、RGB通道调整、色彩平衡调节，对发髻边缘等灰背景可运用魔棒去背景的自动锁定及手工橡皮擦等方式实现更精细、更自然的照片，为使打印后照片更清晰和有层次感可使用人像化锐处理。                 6、软件自动检测功能：人像位置信息自动检测功能、人像色彩信息自动检测功能、照片背景色自动检测功能；</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 质量检测程序严格执行公安部GA-461标准</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a、位置检测</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脸宽、眼高、脸中轴、发髻高检测。</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b、背景检测</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图像背景区域内颜色值是否为纯白。</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c、肤色检测</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肤色偏暗、肤色偏黄、光斑、偏色。</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8、自动压缩照片文件大小（可按照制证需要设置），自动保存原始照片，可设置照片文件保存路径；</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9、UI设计简洁,符合日常操作习惯，在图像处理上，多种图像处理算法智能调用，简化调整步骤及难度，以达到人工参与度最小，处理照片最佳的目的；</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10、具备相片质量本地检测功能，完成本地实时检测，并给出不合格的详细原因，以指引使用者自助拍出符合规范标准的证件照；</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 内置人像处理引擎，智能图像处理算法输出既符合规范，又高保真的制证照片，既提高处理效率，消除专业摄影门槛，又提高办证人的满意度。</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单反相机：单镜头套机，配相机支架</w:t>
            </w:r>
          </w:p>
        </w:tc>
        <w:tc>
          <w:tcPr>
            <w:tcW w:w="474" w:type="pct"/>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1套</w:t>
            </w: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像素：≥</w:t>
            </w:r>
            <w:r>
              <w:rPr>
                <w:rFonts w:hint="eastAsia" w:ascii="宋体" w:hAnsi="宋体" w:cs="宋体"/>
                <w:color w:val="000000"/>
                <w:kern w:val="0"/>
                <w:sz w:val="20"/>
                <w:szCs w:val="20"/>
                <w:highlight w:val="none"/>
                <w:lang w:bidi="ar"/>
              </w:rPr>
              <w:t>1800万</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滤镜直径：58mm</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画幅：APS-C画幅</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接口：HDMI、Wi-Fi</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产品净重（g）：约440g 仅机身</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产品尺寸（mm）：</w:t>
            </w:r>
            <w:r>
              <w:rPr>
                <w:rFonts w:ascii="Arial" w:hAnsi="Arial" w:cs="Arial"/>
                <w:color w:val="333333"/>
                <w:sz w:val="20"/>
                <w:szCs w:val="20"/>
                <w:shd w:val="clear" w:color="auto" w:fill="FFFFFF"/>
              </w:rPr>
              <w:t>≤</w:t>
            </w:r>
            <w:r>
              <w:rPr>
                <w:rFonts w:hint="eastAsia" w:ascii="宋体" w:hAnsi="宋体" w:cs="宋体"/>
                <w:color w:val="000000"/>
                <w:kern w:val="0"/>
                <w:sz w:val="20"/>
                <w:szCs w:val="20"/>
                <w:lang w:bidi="ar"/>
              </w:rPr>
              <w:t>129×</w:t>
            </w:r>
            <w:r>
              <w:rPr>
                <w:rFonts w:ascii="Arial" w:hAnsi="Arial" w:cs="Arial"/>
                <w:color w:val="333333"/>
                <w:sz w:val="20"/>
                <w:szCs w:val="20"/>
                <w:shd w:val="clear" w:color="auto" w:fill="FFFFFF"/>
              </w:rPr>
              <w:t>≤</w:t>
            </w:r>
            <w:r>
              <w:rPr>
                <w:rFonts w:hint="eastAsia" w:ascii="宋体" w:hAnsi="宋体" w:cs="宋体"/>
                <w:color w:val="000000"/>
                <w:kern w:val="0"/>
                <w:sz w:val="20"/>
                <w:szCs w:val="20"/>
                <w:lang w:bidi="ar"/>
              </w:rPr>
              <w:t>101.3×</w:t>
            </w:r>
            <w:r>
              <w:rPr>
                <w:rFonts w:ascii="Arial" w:hAnsi="Arial" w:cs="Arial"/>
                <w:color w:val="333333"/>
                <w:sz w:val="20"/>
                <w:szCs w:val="20"/>
                <w:shd w:val="clear" w:color="auto" w:fill="FFFFFF"/>
              </w:rPr>
              <w:t>≤</w:t>
            </w:r>
            <w:r>
              <w:rPr>
                <w:rFonts w:hint="eastAsia" w:ascii="宋体" w:hAnsi="宋体" w:cs="宋体"/>
                <w:color w:val="000000"/>
                <w:kern w:val="0"/>
                <w:sz w:val="20"/>
                <w:szCs w:val="20"/>
                <w:lang w:bidi="ar"/>
              </w:rPr>
              <w:t>77.6mm（</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摄影灯M-180（配柔光箱）套装（含背景灯、背景布、摄影灯三脚架等）</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1套</w:t>
            </w:r>
          </w:p>
        </w:tc>
      </w:tr>
      <w:tr>
        <w:tblPrEx>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301"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三年人像采集技术服务费主要服务内容含：每年两次定期巡检+日常业务、技术指导+突发故障现场排查、解决等（不含灯泡等易损件更换成本）。</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1套</w:t>
            </w:r>
          </w:p>
        </w:tc>
      </w:tr>
      <w:tr>
        <w:tblPrEx>
          <w:tblCellMar>
            <w:top w:w="0" w:type="dxa"/>
            <w:left w:w="108" w:type="dxa"/>
            <w:bottom w:w="0" w:type="dxa"/>
            <w:right w:w="108" w:type="dxa"/>
          </w:tblCellMar>
        </w:tblPrEx>
        <w:trPr>
          <w:trHeight w:val="27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86" w:type="pct"/>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指纹仪（户政专用）</w:t>
            </w:r>
          </w:p>
        </w:tc>
        <w:tc>
          <w:tcPr>
            <w:tcW w:w="3301"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有效读卡距离0~30mm；</w:t>
            </w:r>
          </w:p>
        </w:tc>
        <w:tc>
          <w:tcPr>
            <w:tcW w:w="474" w:type="pct"/>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2台</w:t>
            </w: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读卡时间≤1s；</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通讯接口兼容USB1.1/USB2.0；</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采集窗口尺寸：14.25mm*19.3mm；</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有效采集尺寸：12.8mm*18mm；</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图像大小：不少于256*360pixel；</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分辨率：不少于500ppi；</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图像畸变：≤2%；</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单帧图像采集时间：≤0.25s；</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886"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0"/>
                <w:szCs w:val="20"/>
              </w:rPr>
            </w:pPr>
          </w:p>
        </w:tc>
        <w:tc>
          <w:tcPr>
            <w:tcW w:w="3301" w:type="pc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平均无故障工作时间：≥5000小时。</w:t>
            </w:r>
          </w:p>
        </w:tc>
        <w:tc>
          <w:tcPr>
            <w:tcW w:w="47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9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打印机</w:t>
            </w:r>
          </w:p>
        </w:tc>
        <w:tc>
          <w:tcPr>
            <w:tcW w:w="3301" w:type="pc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A4黑白激光打印、扫描、复印多功能一体机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highlight w:val="none"/>
                <w:lang w:bidi="ar"/>
              </w:rPr>
              <w:t>*1、打印速度：≥20页/分钟（A4），</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2、网络打印：无线网络；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*3、CPU处理器：128MHZ；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4、最大月打印量：≥8000页；</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5、最大分辨率：≥1200*1200dpi；</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6、耗材类型：鼓粉一体，随机耗材：1500页；</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1台</w:t>
            </w:r>
          </w:p>
        </w:tc>
      </w:tr>
      <w:tr>
        <w:tblPrEx>
          <w:tblCellMar>
            <w:top w:w="0" w:type="dxa"/>
            <w:left w:w="108" w:type="dxa"/>
            <w:bottom w:w="0" w:type="dxa"/>
            <w:right w:w="108" w:type="dxa"/>
          </w:tblCellMar>
        </w:tblPrEx>
        <w:trPr>
          <w:trHeight w:val="50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针式打印机</w:t>
            </w:r>
          </w:p>
        </w:tc>
        <w:tc>
          <w:tcPr>
            <w:tcW w:w="3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产品类型： 票据针式打印机（平推式）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打印方式： 点阵击打式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打印方向：双向逻辑查找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打印宽度： 单页纸：75-440mm，连续纸：101.6-430mm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打印针数： 24针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可靠性 打印头寿命：5亿次/针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色带性能方式：有接头扭带盒方式，寿命：1600万字符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复写能力： 7份（1份原件+6份拷贝）</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缓冲区： 256KB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打印厚度：2.0mm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特殊功能：中文液晶显示、断针补偿、针轮换、仿真自动匹配、联机参数设置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平均无故障工作时间（MTBF）：不少于30000小时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接口类型： USB接口，IEEE-1284双向并行接口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选配：RS232串口、蓝牙、以太网口、WIFI</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打印速度：中文正常质量：不少于113字/秒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中文高速质量：不少于150字/秒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中文超高速质量：不少于300字/秒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英文正常质量：不少于150字符/秒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英文高速质量：不少于300字符/秒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英文超高速质量：不少于400字符/秒</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1台</w:t>
            </w:r>
          </w:p>
        </w:tc>
      </w:tr>
      <w:tr>
        <w:trPr>
          <w:trHeight w:val="31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针式打印机（彩色）、户政专用</w:t>
            </w:r>
          </w:p>
        </w:tc>
        <w:tc>
          <w:tcPr>
            <w:tcW w:w="3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w:t>
            </w:r>
            <w:r>
              <w:rPr>
                <w:rFonts w:hint="eastAsia" w:ascii="宋体" w:hAnsi="宋体" w:cs="宋体"/>
                <w:color w:val="000000"/>
                <w:kern w:val="0"/>
                <w:sz w:val="20"/>
                <w:szCs w:val="20"/>
                <w:highlight w:val="none"/>
                <w:lang w:bidi="ar"/>
              </w:rPr>
              <w:t>品尺寸：</w:t>
            </w:r>
            <w:r>
              <w:rPr>
                <w:rFonts w:ascii="Arial" w:hAnsi="Arial" w:cs="Arial"/>
                <w:color w:val="333333"/>
                <w:sz w:val="20"/>
                <w:szCs w:val="20"/>
                <w:highlight w:val="none"/>
                <w:shd w:val="clear" w:color="auto" w:fill="FFFFFF"/>
              </w:rPr>
              <w:t>≤</w:t>
            </w:r>
            <w:r>
              <w:rPr>
                <w:rFonts w:hint="eastAsia" w:ascii="宋体" w:hAnsi="宋体" w:cs="宋体"/>
                <w:color w:val="000000"/>
                <w:kern w:val="0"/>
                <w:sz w:val="20"/>
                <w:szCs w:val="20"/>
                <w:highlight w:val="none"/>
                <w:lang w:bidi="ar"/>
              </w:rPr>
              <w:t>397mm（长）；</w:t>
            </w:r>
            <w:r>
              <w:rPr>
                <w:rFonts w:ascii="Arial" w:hAnsi="Arial" w:cs="Arial"/>
                <w:color w:val="333333"/>
                <w:sz w:val="20"/>
                <w:szCs w:val="20"/>
                <w:highlight w:val="none"/>
                <w:shd w:val="clear" w:color="auto" w:fill="FFFFFF"/>
              </w:rPr>
              <w:t>≤</w:t>
            </w:r>
            <w:r>
              <w:rPr>
                <w:rFonts w:hint="eastAsia" w:ascii="宋体" w:hAnsi="宋体" w:cs="宋体"/>
                <w:color w:val="000000"/>
                <w:kern w:val="0"/>
                <w:sz w:val="20"/>
                <w:szCs w:val="20"/>
                <w:highlight w:val="none"/>
                <w:lang w:bidi="ar"/>
              </w:rPr>
              <w:t>287.5mm（宽）；</w:t>
            </w:r>
            <w:r>
              <w:rPr>
                <w:rFonts w:ascii="Arial" w:hAnsi="Arial" w:cs="Arial"/>
                <w:color w:val="333333"/>
                <w:sz w:val="20"/>
                <w:szCs w:val="20"/>
                <w:highlight w:val="none"/>
                <w:shd w:val="clear" w:color="auto" w:fill="FFFFFF"/>
              </w:rPr>
              <w:t>≤</w:t>
            </w:r>
            <w:r>
              <w:rPr>
                <w:rFonts w:hint="eastAsia" w:ascii="宋体" w:hAnsi="宋体" w:cs="宋体"/>
                <w:color w:val="000000"/>
                <w:kern w:val="0"/>
                <w:sz w:val="20"/>
                <w:szCs w:val="20"/>
                <w:highlight w:val="none"/>
                <w:lang w:bidi="ar"/>
              </w:rPr>
              <w:t>195mm（高）</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产品净重：</w:t>
            </w:r>
            <w:r>
              <w:rPr>
                <w:rFonts w:ascii="Arial" w:hAnsi="Arial" w:cs="Arial"/>
                <w:color w:val="333333"/>
                <w:sz w:val="20"/>
                <w:szCs w:val="20"/>
                <w:highlight w:val="none"/>
                <w:shd w:val="clear" w:color="auto" w:fill="FFFFFF"/>
              </w:rPr>
              <w:t>≤</w:t>
            </w:r>
            <w:r>
              <w:rPr>
                <w:rFonts w:hint="eastAsia" w:ascii="宋体" w:hAnsi="宋体" w:cs="宋体"/>
                <w:color w:val="000000"/>
                <w:kern w:val="0"/>
                <w:sz w:val="20"/>
                <w:szCs w:val="20"/>
                <w:highlight w:val="none"/>
                <w:lang w:bidi="ar"/>
              </w:rPr>
              <w:t>8.3kg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基础功能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复写能力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7份（1份原件+6份拷贝）</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列宽：94列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打印厚度：3.0mm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针数：24针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基本参数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端口：USB</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1台</w:t>
            </w:r>
          </w:p>
        </w:tc>
      </w:tr>
      <w:tr>
        <w:tblPrEx>
          <w:tblCellMar>
            <w:top w:w="0" w:type="dxa"/>
            <w:left w:w="108" w:type="dxa"/>
            <w:bottom w:w="0" w:type="dxa"/>
            <w:right w:w="108" w:type="dxa"/>
          </w:tblCellMar>
        </w:tblPrEx>
        <w:trPr>
          <w:trHeight w:val="4694"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高拍仪（户政专用）</w:t>
            </w:r>
          </w:p>
        </w:tc>
        <w:tc>
          <w:tcPr>
            <w:tcW w:w="3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最大幅面 A3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扫描元件 CMOS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highlight w:val="none"/>
                <w:lang w:bidi="ar"/>
              </w:rPr>
              <w:t>像素 ：≥500万</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光学分辨率：≥ 2592×1944dpi</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扫描介质 文件，票据，图片，照片，名片，卡片，证件，立体物品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扫描速度 约1秒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接口类型 USB2.0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性能参数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扫描光源 自然光+LED补光灯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输出格式图片格式：JPG，TIF，PDF，BMP，TGA，PCX，PNG，RAS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文档格式：PDF，WORD，TXT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录像格式：AVI，WMV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其它参数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操作系统 Windows 8/7/XP/2003/Vista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电源类型USB供电</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2台</w:t>
            </w:r>
          </w:p>
        </w:tc>
      </w:tr>
      <w:tr>
        <w:tblPrEx>
          <w:tblCellMar>
            <w:top w:w="0" w:type="dxa"/>
            <w:left w:w="108" w:type="dxa"/>
            <w:bottom w:w="0" w:type="dxa"/>
            <w:right w:w="108" w:type="dxa"/>
          </w:tblCellMar>
        </w:tblPrEx>
        <w:trPr>
          <w:trHeight w:val="9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临时证制证机(非标定制）</w:t>
            </w:r>
          </w:p>
        </w:tc>
        <w:tc>
          <w:tcPr>
            <w:tcW w:w="3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highlight w:val="none"/>
                <w:lang w:bidi="ar"/>
              </w:rPr>
              <w:t>1.切膜器（规格83mm*53mm圆角）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2.滚动式裁刀（规格:14英寸）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3.FGK220塑封机</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1台</w:t>
            </w:r>
          </w:p>
        </w:tc>
      </w:tr>
      <w:tr>
        <w:trPr>
          <w:trHeight w:val="48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笔记本电脑</w:t>
            </w:r>
          </w:p>
        </w:tc>
        <w:tc>
          <w:tcPr>
            <w:tcW w:w="3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产品定位：商用笔记本电脑</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2、起始重量≤1.47 千克起、厚度小于2厘米；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3、CPU：英特尔i5-1235U及以上；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*4、内存：8G DDR4 3200MHz；2 个及以上独立插槽，非板载内存；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5、显卡：高性能集成显卡；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*6、硬盘：1T机械硬盘+256G SSD固态硬盘，硬盘具有加密功能，即使硬盘丢失、被盗，重要数据也不会被窃取，同时也可支持永久销毁硬盘数据。支持身份验证，保障数据安全;</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7、通讯设备：内置无线、蓝牙；千兆网卡（有线）；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8、显示屏：14寸微边框防眩光高清屏、250 尼特、45% NTSC；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9、输入设备：全尺寸孤岛式键盘；支持多点触摸手势功能的触摸板；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10、摄像头：720P 高清摄像头；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11、电池：3芯41Whr长寿命电池；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12、接口：2 个USB 3.1；1 个 USB 2.0；1 个 HDMI 1.4b；1 个 RJ-45 端口；1 个耳机/ 麦克风组合插孔；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13、操作系统：原厂预装正版win11 64位简体中文版，微软官方可查验真伪；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14、保修：整机（含电池）原厂一年免费标准维修服务（供应商提供售后服务承诺函）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*15、品质保证：所投笔记本通过平均无故障时间不低于 100万小时认证。</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1台</w:t>
            </w:r>
          </w:p>
        </w:tc>
      </w:tr>
      <w:tr>
        <w:tblPrEx>
          <w:tblCellMar>
            <w:top w:w="0" w:type="dxa"/>
            <w:left w:w="108" w:type="dxa"/>
            <w:bottom w:w="0" w:type="dxa"/>
            <w:right w:w="108" w:type="dxa"/>
          </w:tblCellMar>
        </w:tblPrEx>
        <w:trPr>
          <w:trHeight w:val="103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 xml:space="preserve">       注：1、以上清单中的“户政专用”设备必须确保同公安户政等系统相匹配、正常接入使用，否则一切后果自负</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供应商须在响应文件中提供承诺函</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；2、投标报价含上门安装、调试、培训等一切费用。</w:t>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highlight w:val="none"/>
                <w:lang w:val="en-US" w:eastAsia="zh-CN" w:bidi="ar"/>
              </w:rPr>
              <w:t>以上清单中设备供应商需提供整机质保三年</w:t>
            </w:r>
          </w:p>
        </w:tc>
      </w:tr>
    </w:tbl>
    <w:p>
      <w:pPr>
        <w:pStyle w:val="4"/>
        <w:ind w:firstLine="472" w:firstLineChars="196"/>
        <w:rPr>
          <w:rFonts w:hAnsi="宋体" w:cs="宋体"/>
          <w:color w:val="000000"/>
          <w:szCs w:val="24"/>
        </w:rPr>
      </w:pPr>
      <w:r>
        <w:rPr>
          <w:rFonts w:hint="eastAsia" w:hAnsi="宋体" w:cs="宋体"/>
          <w:color w:val="000000"/>
          <w:szCs w:val="24"/>
        </w:rPr>
        <w:t>二、人员培训要求</w:t>
      </w:r>
      <w:bookmarkEnd w:id="74"/>
      <w:bookmarkEnd w:id="75"/>
    </w:p>
    <w:p>
      <w:pPr>
        <w:widowControl/>
        <w:spacing w:line="500" w:lineRule="exact"/>
        <w:jc w:val="left"/>
        <w:rPr>
          <w:rFonts w:ascii="宋体" w:hAnsi="宋体" w:cs="宋体"/>
          <w:color w:val="000000"/>
          <w:sz w:val="24"/>
        </w:rPr>
      </w:pPr>
      <w:r>
        <w:rPr>
          <w:rFonts w:hint="eastAsia" w:ascii="宋体" w:hAnsi="宋体" w:cs="宋体"/>
          <w:color w:val="000000"/>
          <w:sz w:val="24"/>
        </w:rPr>
        <w:t xml:space="preserve">    货物安装、调试、验收合格后，成交人应对采购人的相关人员进行免费现场培训。培训内容包括基本操作、保养维修、常见故障及解决办法等。</w:t>
      </w:r>
    </w:p>
    <w:p>
      <w:pPr>
        <w:pStyle w:val="4"/>
        <w:ind w:firstLine="472" w:firstLineChars="196"/>
        <w:rPr>
          <w:rFonts w:hAnsi="宋体" w:cs="宋体"/>
          <w:color w:val="000000"/>
          <w:szCs w:val="24"/>
        </w:rPr>
      </w:pPr>
      <w:bookmarkStart w:id="76" w:name="_Toc8808"/>
      <w:bookmarkStart w:id="77" w:name="_Toc21193"/>
      <w:r>
        <w:rPr>
          <w:rFonts w:hint="eastAsia" w:hAnsi="宋体" w:cs="宋体"/>
          <w:color w:val="000000"/>
          <w:szCs w:val="24"/>
        </w:rPr>
        <w:t>三、货物质量及售后服务要求</w:t>
      </w:r>
      <w:bookmarkEnd w:id="76"/>
      <w:bookmarkEnd w:id="77"/>
    </w:p>
    <w:p>
      <w:pPr>
        <w:widowControl/>
        <w:spacing w:line="500" w:lineRule="exact"/>
        <w:jc w:val="left"/>
        <w:rPr>
          <w:rFonts w:ascii="宋体" w:hAnsi="宋体" w:cs="宋体"/>
          <w:color w:val="000000"/>
          <w:sz w:val="24"/>
        </w:rPr>
      </w:pPr>
      <w:r>
        <w:rPr>
          <w:rFonts w:hint="eastAsia" w:ascii="宋体" w:hAnsi="宋体" w:cs="宋体"/>
          <w:color w:val="000000"/>
          <w:sz w:val="24"/>
        </w:rPr>
        <w:t xml:space="preserve">    1、货物质量：成交人提供的货物必须是全新、原装、合格正品，完全符合国家规定的质量标准和厂方的标准。货物完好，配件齐全。</w:t>
      </w:r>
    </w:p>
    <w:p>
      <w:pPr>
        <w:widowControl/>
        <w:spacing w:line="500" w:lineRule="exact"/>
        <w:ind w:firstLine="420"/>
        <w:jc w:val="left"/>
        <w:rPr>
          <w:rFonts w:ascii="宋体" w:hAnsi="宋体" w:cs="宋体"/>
          <w:color w:val="000000"/>
          <w:sz w:val="24"/>
        </w:rPr>
      </w:pPr>
      <w:r>
        <w:rPr>
          <w:rFonts w:hint="eastAsia" w:ascii="宋体" w:hAnsi="宋体" w:cs="宋体"/>
          <w:color w:val="000000"/>
          <w:sz w:val="24"/>
        </w:rPr>
        <w:t>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4"/>
        <w:ind w:firstLine="472" w:firstLineChars="196"/>
        <w:rPr>
          <w:rFonts w:hAnsi="宋体" w:cs="宋体"/>
          <w:color w:val="000000"/>
          <w:szCs w:val="24"/>
        </w:rPr>
      </w:pPr>
      <w:bookmarkStart w:id="78" w:name="_Toc23093"/>
      <w:bookmarkStart w:id="79" w:name="_Toc466"/>
      <w:r>
        <w:rPr>
          <w:rFonts w:hint="eastAsia" w:hAnsi="宋体" w:cs="宋体"/>
          <w:color w:val="000000"/>
          <w:szCs w:val="24"/>
        </w:rPr>
        <w:t>四、验收</w:t>
      </w:r>
      <w:bookmarkEnd w:id="78"/>
      <w:bookmarkEnd w:id="79"/>
    </w:p>
    <w:p>
      <w:pPr>
        <w:widowControl/>
        <w:spacing w:line="500" w:lineRule="exact"/>
        <w:jc w:val="left"/>
        <w:rPr>
          <w:rFonts w:ascii="宋体" w:hAnsi="宋体" w:cs="宋体"/>
          <w:color w:val="000000"/>
          <w:sz w:val="24"/>
        </w:rPr>
      </w:pPr>
      <w:r>
        <w:rPr>
          <w:rFonts w:hint="eastAsia" w:ascii="宋体" w:hAnsi="宋体" w:cs="宋体"/>
          <w:color w:val="000000"/>
          <w:sz w:val="24"/>
        </w:rPr>
        <w:t xml:space="preserve">    成交人和采购人双方共同实施验收工作，结果和验收报告经双方确认后生效。</w:t>
      </w:r>
    </w:p>
    <w:p>
      <w:pPr>
        <w:spacing w:line="360" w:lineRule="auto"/>
        <w:ind w:firstLine="420" w:firstLineChars="200"/>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3"/>
        <w:rPr>
          <w:rFonts w:ascii="宋体" w:hAnsi="宋体" w:cs="宋体"/>
          <w:color w:val="000000"/>
        </w:rPr>
      </w:pPr>
      <w:bookmarkStart w:id="80" w:name="_Toc7241"/>
      <w:bookmarkStart w:id="81" w:name="_Toc21671"/>
      <w:bookmarkStart w:id="82" w:name="_Toc20302"/>
      <w:r>
        <w:rPr>
          <w:rFonts w:hint="eastAsia" w:ascii="宋体" w:hAnsi="宋体" w:cs="宋体"/>
          <w:color w:val="000000"/>
        </w:rPr>
        <w:t>第四章  合同主要条款</w:t>
      </w:r>
      <w:bookmarkEnd w:id="80"/>
      <w:bookmarkEnd w:id="81"/>
      <w:bookmarkEnd w:id="82"/>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总价：</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：依据商品的保修条款、售后服务条款，竞争性谈判文件另有要求的从其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2、竞争性谈判文件；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3"/>
        <w:rPr>
          <w:rFonts w:ascii="宋体" w:hAnsi="宋体" w:cs="宋体"/>
          <w:color w:val="000000"/>
        </w:rPr>
      </w:pPr>
      <w:bookmarkStart w:id="83" w:name="_Toc19036"/>
      <w:bookmarkStart w:id="84" w:name="_Toc2526"/>
      <w:bookmarkStart w:id="85" w:name="_Toc26873"/>
      <w:r>
        <w:rPr>
          <w:rFonts w:hint="eastAsia" w:ascii="宋体" w:hAnsi="宋体" w:cs="宋体"/>
          <w:color w:val="000000"/>
        </w:rPr>
        <w:t>第五章   谈判响应文件格式</w:t>
      </w:r>
      <w:bookmarkEnd w:id="83"/>
      <w:bookmarkEnd w:id="84"/>
      <w:bookmarkEnd w:id="85"/>
    </w:p>
    <w:p>
      <w:pPr>
        <w:spacing w:line="360" w:lineRule="auto"/>
        <w:jc w:val="right"/>
        <w:rPr>
          <w:rFonts w:ascii="宋体" w:hAnsi="宋体" w:cs="宋体"/>
          <w:b/>
          <w:color w:val="000000"/>
          <w:spacing w:val="20"/>
          <w:sz w:val="36"/>
          <w:szCs w:val="36"/>
          <w:u w:val="single"/>
        </w:rPr>
      </w:pPr>
      <w:r>
        <w:rPr>
          <w:rFonts w:hint="eastAsia" w:ascii="仿宋_GB2312" w:hAnsi="宋体" w:eastAsia="仿宋_GB2312"/>
          <w:b/>
          <w:color w:val="000000"/>
          <w:sz w:val="28"/>
          <w:szCs w:val="28"/>
          <w:bdr w:val="single" w:color="auto" w:sz="4" w:space="0"/>
        </w:rPr>
        <w:t>正本或副本</w:t>
      </w: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cs="宋体"/>
          <w:b/>
          <w:color w:val="000000"/>
          <w:sz w:val="30"/>
          <w:szCs w:val="30"/>
        </w:rPr>
      </w:pPr>
      <w:r>
        <w:rPr>
          <w:rFonts w:hint="eastAsia" w:ascii="宋体" w:hAnsi="宋体" w:cs="宋体"/>
          <w:b/>
          <w:color w:val="000000"/>
          <w:sz w:val="30"/>
          <w:szCs w:val="30"/>
        </w:rPr>
        <w:t>目 录</w:t>
      </w:r>
    </w:p>
    <w:p>
      <w:pPr>
        <w:spacing w:line="480" w:lineRule="auto"/>
        <w:ind w:firstLine="480" w:firstLineChars="200"/>
        <w:rPr>
          <w:rFonts w:ascii="宋体" w:hAnsi="宋体" w:cs="宋体"/>
          <w:color w:val="000000"/>
          <w:sz w:val="24"/>
        </w:rPr>
      </w:pPr>
      <w:r>
        <w:rPr>
          <w:rFonts w:hint="eastAsia" w:ascii="宋体" w:hAnsi="宋体" w:cs="宋体"/>
          <w:color w:val="000000"/>
          <w:sz w:val="24"/>
        </w:rPr>
        <w:t>一、谈判响应函</w:t>
      </w:r>
    </w:p>
    <w:p>
      <w:pPr>
        <w:spacing w:line="480" w:lineRule="auto"/>
        <w:ind w:firstLine="480" w:firstLineChars="200"/>
        <w:rPr>
          <w:rFonts w:ascii="宋体" w:hAnsi="宋体" w:cs="宋体"/>
          <w:color w:val="000000"/>
          <w:sz w:val="24"/>
        </w:rPr>
      </w:pPr>
      <w:r>
        <w:rPr>
          <w:rFonts w:hint="eastAsia" w:ascii="宋体" w:hAnsi="宋体" w:cs="宋体"/>
          <w:color w:val="000000"/>
          <w:sz w:val="24"/>
        </w:rPr>
        <w:t>二、货物报价表（首轮）、最终报价表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三、技术参数响应表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四、供货及谈判响应技术方案</w:t>
      </w:r>
    </w:p>
    <w:p>
      <w:pPr>
        <w:spacing w:line="480" w:lineRule="auto"/>
        <w:ind w:firstLine="480" w:firstLineChars="200"/>
        <w:rPr>
          <w:rFonts w:ascii="宋体" w:hAnsi="宋体" w:cs="宋体"/>
          <w:color w:val="000000"/>
          <w:sz w:val="24"/>
        </w:rPr>
      </w:pPr>
      <w:r>
        <w:rPr>
          <w:rFonts w:hint="eastAsia" w:ascii="宋体" w:hAnsi="宋体" w:cs="宋体"/>
          <w:color w:val="000000"/>
          <w:sz w:val="24"/>
        </w:rPr>
        <w:t>五、诚信谈判响应承诺书</w:t>
      </w:r>
    </w:p>
    <w:p>
      <w:pPr>
        <w:spacing w:line="480" w:lineRule="auto"/>
        <w:ind w:firstLine="480" w:firstLineChars="200"/>
        <w:rPr>
          <w:rFonts w:ascii="宋体" w:hAnsi="宋体" w:cs="宋体"/>
          <w:color w:val="000000"/>
          <w:sz w:val="24"/>
        </w:rPr>
      </w:pPr>
      <w:r>
        <w:rPr>
          <w:rFonts w:hint="eastAsia" w:ascii="宋体" w:hAnsi="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15"/>
        <w:rPr>
          <w:rFonts w:ascii="宋体" w:hAnsi="宋体" w:cs="宋体"/>
          <w:color w:val="000000"/>
          <w:sz w:val="24"/>
        </w:rPr>
      </w:pPr>
    </w:p>
    <w:p>
      <w:pPr>
        <w:pStyle w:val="15"/>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4"/>
        <w:jc w:val="center"/>
        <w:rPr>
          <w:rFonts w:hAnsi="宋体" w:cs="宋体"/>
          <w:color w:val="000000"/>
        </w:rPr>
      </w:pPr>
      <w:bookmarkStart w:id="86" w:name="_Toc13905"/>
      <w:bookmarkStart w:id="87" w:name="_Toc31388"/>
      <w:r>
        <w:rPr>
          <w:rFonts w:hint="eastAsia" w:hAnsi="宋体" w:cs="宋体"/>
          <w:color w:val="000000"/>
        </w:rPr>
        <w:t>一、谈判响应函</w:t>
      </w:r>
      <w:bookmarkEnd w:id="86"/>
      <w:bookmarkEnd w:id="87"/>
    </w:p>
    <w:p>
      <w:pPr>
        <w:tabs>
          <w:tab w:val="left" w:pos="5580"/>
        </w:tabs>
        <w:spacing w:before="120" w:line="360" w:lineRule="auto"/>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（采购人名称）</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1、根据贵方</w:t>
      </w:r>
      <w:r>
        <w:rPr>
          <w:rFonts w:hint="eastAsia" w:hAnsi="宋体" w:cs="宋体"/>
          <w:color w:val="000000"/>
          <w:szCs w:val="21"/>
          <w:u w:val="single"/>
        </w:rPr>
        <w:t xml:space="preserve">           </w:t>
      </w:r>
      <w:r>
        <w:rPr>
          <w:rFonts w:hint="eastAsia" w:hAnsi="宋体" w:cs="宋体"/>
          <w:color w:val="000000"/>
          <w:szCs w:val="21"/>
        </w:rPr>
        <w:t>号竞争性谈判公告，我方决定参加贵方组织的</w:t>
      </w:r>
      <w:r>
        <w:rPr>
          <w:rFonts w:hint="eastAsia" w:hAnsi="宋体" w:cs="宋体"/>
          <w:color w:val="000000"/>
          <w:szCs w:val="21"/>
          <w:u w:val="single"/>
        </w:rPr>
        <w:t xml:space="preserve">             </w:t>
      </w:r>
      <w:r>
        <w:rPr>
          <w:rFonts w:hint="eastAsia" w:hAnsi="宋体" w:cs="宋体"/>
          <w:color w:val="000000"/>
          <w:szCs w:val="21"/>
        </w:rPr>
        <w:t>项目的采购活动。我方授权</w:t>
      </w:r>
      <w:r>
        <w:rPr>
          <w:rFonts w:hint="eastAsia" w:hAnsi="宋体" w:cs="宋体"/>
          <w:color w:val="000000"/>
          <w:szCs w:val="21"/>
          <w:u w:val="single"/>
        </w:rPr>
        <w:t xml:space="preserve">        </w:t>
      </w:r>
      <w:r>
        <w:rPr>
          <w:rFonts w:hint="eastAsia" w:hAnsi="宋体" w:cs="宋体"/>
          <w:color w:val="000000"/>
          <w:szCs w:val="21"/>
        </w:rPr>
        <w:t>(姓名和职务)代表我方</w:t>
      </w:r>
      <w:r>
        <w:rPr>
          <w:rFonts w:hint="eastAsia" w:hAnsi="宋体" w:cs="宋体"/>
          <w:color w:val="000000"/>
          <w:szCs w:val="21"/>
          <w:u w:val="single"/>
        </w:rPr>
        <w:t xml:space="preserve">                    </w:t>
      </w:r>
      <w:r>
        <w:rPr>
          <w:rFonts w:hint="eastAsia" w:hAnsi="宋体" w:cs="宋体"/>
          <w:color w:val="000000"/>
          <w:szCs w:val="21"/>
        </w:rPr>
        <w:t>（谈判响应人的名称）全权处理本项目谈判响应的有关事宜。</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2、我方愿意按照竞争性谈判文件约定的各项要求，向采购人提供所需的货物与服务，报价为人民币（大写）</w:t>
      </w:r>
      <w:r>
        <w:rPr>
          <w:rFonts w:hint="eastAsia" w:hAnsi="宋体" w:cs="宋体"/>
          <w:color w:val="000000"/>
          <w:szCs w:val="21"/>
          <w:u w:val="single"/>
        </w:rPr>
        <w:t xml:space="preserve">                     </w:t>
      </w:r>
      <w:r>
        <w:rPr>
          <w:rFonts w:hint="eastAsia" w:hAnsi="宋体" w:cs="宋体"/>
          <w:color w:val="000000"/>
          <w:szCs w:val="21"/>
        </w:rPr>
        <w:t>(小写)</w:t>
      </w:r>
      <w:r>
        <w:rPr>
          <w:rFonts w:hint="eastAsia" w:hAnsi="宋体" w:cs="宋体"/>
          <w:color w:val="000000"/>
          <w:szCs w:val="21"/>
          <w:u w:val="single"/>
        </w:rPr>
        <w:t xml:space="preserve">                  元</w:t>
      </w:r>
      <w:r>
        <w:rPr>
          <w:rFonts w:hint="eastAsia" w:hAnsi="宋体" w:cs="宋体"/>
          <w:color w:val="000000"/>
          <w:szCs w:val="21"/>
        </w:rPr>
        <w:t>。</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3、一旦我方成交，我方将严格履行合同约定的责任和义务，保证于</w:t>
      </w:r>
      <w:r>
        <w:rPr>
          <w:rFonts w:hint="eastAsia" w:hAnsi="宋体" w:cs="宋体"/>
          <w:b/>
          <w:bCs/>
          <w:color w:val="000000"/>
          <w:szCs w:val="21"/>
        </w:rPr>
        <w:t>合同签订生效后</w:t>
      </w:r>
      <w:r>
        <w:rPr>
          <w:rFonts w:hint="eastAsia" w:hAnsi="宋体" w:cs="宋体"/>
          <w:color w:val="000000"/>
          <w:szCs w:val="21"/>
          <w:u w:val="single"/>
        </w:rPr>
        <w:t>15个工作日内完成</w:t>
      </w:r>
      <w:r>
        <w:rPr>
          <w:rFonts w:hint="eastAsia" w:hAnsi="宋体" w:cs="宋体"/>
          <w:color w:val="000000"/>
          <w:szCs w:val="21"/>
        </w:rPr>
        <w:t>的交货、安装、调试，并交付采购人验收、使用。</w:t>
      </w:r>
    </w:p>
    <w:p>
      <w:pPr>
        <w:pStyle w:val="11"/>
        <w:tabs>
          <w:tab w:val="left" w:pos="5580"/>
        </w:tabs>
        <w:spacing w:line="360" w:lineRule="auto"/>
        <w:ind w:firstLine="394" w:firstLineChars="199"/>
        <w:rPr>
          <w:rFonts w:hAnsi="宋体" w:cs="宋体"/>
          <w:szCs w:val="21"/>
        </w:rPr>
      </w:pPr>
      <w:r>
        <w:rPr>
          <w:rFonts w:hint="eastAsia" w:hAnsi="宋体" w:cs="宋体"/>
          <w:spacing w:val="-6"/>
          <w:szCs w:val="21"/>
        </w:rPr>
        <w:t>4、</w:t>
      </w:r>
      <w:r>
        <w:rPr>
          <w:rFonts w:hint="eastAsia" w:hAnsi="宋体" w:cs="宋体"/>
          <w:szCs w:val="21"/>
        </w:rPr>
        <w:t>我方保证按照本项目竞争性谈判文件要求提交谈判响应文件。</w:t>
      </w:r>
    </w:p>
    <w:p>
      <w:pPr>
        <w:pStyle w:val="11"/>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szCs w:val="21"/>
        </w:rPr>
      </w:pPr>
      <w:r>
        <w:rPr>
          <w:rFonts w:hint="eastAsia" w:hAnsi="宋体" w:cs="宋体"/>
          <w:szCs w:val="21"/>
        </w:rPr>
        <w:t>6、我方承诺，如我方未在规定时间内提交最终报价的，以我方的谈判响应函首轮报价作为最终报价。</w:t>
      </w:r>
    </w:p>
    <w:p>
      <w:pPr>
        <w:pStyle w:val="11"/>
        <w:tabs>
          <w:tab w:val="left" w:pos="5580"/>
        </w:tabs>
        <w:spacing w:line="360" w:lineRule="auto"/>
        <w:ind w:firstLine="417" w:firstLineChars="199"/>
        <w:rPr>
          <w:rFonts w:hAnsi="宋体" w:cs="宋体"/>
          <w:szCs w:val="21"/>
        </w:rPr>
      </w:pPr>
      <w:r>
        <w:rPr>
          <w:rFonts w:hint="eastAsia" w:hAnsi="宋体" w:cs="宋体"/>
          <w:szCs w:val="21"/>
        </w:rPr>
        <w:t>7、我方完全理解贵方不一定将合同授予最低报价的谈判响应人。</w:t>
      </w: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jc w:val="right"/>
        <w:rPr>
          <w:rFonts w:hAnsi="宋体" w:cs="宋体"/>
          <w:szCs w:val="21"/>
          <w:u w:val="single"/>
        </w:rPr>
      </w:pPr>
      <w:r>
        <w:rPr>
          <w:rFonts w:hint="eastAsia" w:hAnsi="宋体" w:cs="宋体"/>
          <w:szCs w:val="21"/>
        </w:rPr>
        <w:t>谈判响应人：</w:t>
      </w:r>
      <w:r>
        <w:rPr>
          <w:rFonts w:hint="eastAsia" w:hAnsi="宋体" w:cs="宋体"/>
          <w:szCs w:val="21"/>
          <w:u w:val="single"/>
        </w:rPr>
        <w:t xml:space="preserve">                           （盖章）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center"/>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 xml:space="preserve">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right"/>
        <w:rPr>
          <w:rFonts w:hAnsi="宋体" w:cs="宋体"/>
          <w:szCs w:val="21"/>
          <w:u w:val="single"/>
        </w:rPr>
      </w:pPr>
      <w:r>
        <w:rPr>
          <w:rFonts w:hint="eastAsia" w:hAnsi="宋体" w:cs="宋体"/>
          <w:szCs w:val="21"/>
        </w:rPr>
        <w:t xml:space="preserve"> 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cs="宋体"/>
          <w:szCs w:val="21"/>
          <w:u w:val="single"/>
        </w:rPr>
      </w:pPr>
    </w:p>
    <w:p>
      <w:pPr>
        <w:pStyle w:val="11"/>
        <w:tabs>
          <w:tab w:val="left" w:pos="5580"/>
        </w:tabs>
        <w:spacing w:line="360" w:lineRule="auto"/>
        <w:ind w:firstLine="3780" w:firstLineChars="18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4"/>
        <w:jc w:val="center"/>
        <w:rPr>
          <w:rFonts w:hAnsi="宋体" w:cs="宋体"/>
        </w:rPr>
      </w:pPr>
      <w:bookmarkStart w:id="88" w:name="_Toc12161"/>
      <w:bookmarkStart w:id="89" w:name="_Toc54939202"/>
      <w:bookmarkStart w:id="90" w:name="_Toc7098"/>
      <w:r>
        <w:rPr>
          <w:rFonts w:hint="eastAsia" w:hAnsi="宋体" w:cs="宋体"/>
        </w:rPr>
        <w:t>二、</w:t>
      </w:r>
      <w:bookmarkEnd w:id="88"/>
      <w:r>
        <w:rPr>
          <w:rFonts w:hint="eastAsia" w:hAnsi="宋体" w:cs="宋体"/>
        </w:rPr>
        <w:t>货物报价表(首轮)</w:t>
      </w:r>
      <w:bookmarkEnd w:id="89"/>
      <w:bookmarkEnd w:id="90"/>
    </w:p>
    <w:p>
      <w:pPr>
        <w:spacing w:line="360" w:lineRule="auto"/>
        <w:rPr>
          <w:rFonts w:ascii="宋体" w:hAnsi="宋体" w:cs="宋体"/>
          <w:sz w:val="24"/>
        </w:rPr>
      </w:pPr>
      <w:r>
        <w:rPr>
          <w:rFonts w:hint="eastAsia" w:ascii="宋体" w:hAnsi="宋体" w:cs="宋体"/>
          <w:szCs w:val="21"/>
        </w:rPr>
        <w:t>项目名称：</w:t>
      </w:r>
      <w:r>
        <w:rPr>
          <w:rFonts w:hint="eastAsia" w:ascii="宋体" w:hAnsi="宋体" w:cs="宋体"/>
          <w:szCs w:val="21"/>
          <w:lang w:eastAsia="zh-CN"/>
        </w:rPr>
        <w:t>圆梦新区数字化升级改造工程——硬件设备采购项目（户政专用）</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项目编号：CG-AQ-W2023-114                                                   </w:t>
      </w: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87"/>
        <w:gridCol w:w="2950"/>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18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生产厂家、品牌、型号（若所投的货物或服务无生产厂家、品牌、型号，则此列无需填写）</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小写：           元</w:t>
            </w:r>
          </w:p>
        </w:tc>
      </w:tr>
    </w:tbl>
    <w:p>
      <w:pPr>
        <w:spacing w:line="360" w:lineRule="auto"/>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pStyle w:val="4"/>
        <w:jc w:val="center"/>
        <w:rPr>
          <w:rFonts w:hAnsi="宋体" w:cs="宋体"/>
          <w:u w:val="single"/>
        </w:rPr>
      </w:pPr>
      <w:bookmarkStart w:id="91" w:name="_Toc15489"/>
      <w:bookmarkStart w:id="92" w:name="_Toc10635"/>
      <w:bookmarkStart w:id="93" w:name="_Toc54939203"/>
      <w:r>
        <w:rPr>
          <w:rFonts w:hint="eastAsia" w:hAnsi="宋体" w:cs="宋体"/>
        </w:rPr>
        <w:t>最终报价表</w:t>
      </w:r>
      <w:bookmarkEnd w:id="91"/>
      <w:bookmarkEnd w:id="92"/>
      <w:bookmarkEnd w:id="93"/>
    </w:p>
    <w:p>
      <w:pPr>
        <w:spacing w:line="360" w:lineRule="auto"/>
        <w:rPr>
          <w:rFonts w:ascii="宋体" w:hAnsi="宋体" w:cs="宋体"/>
          <w:kern w:val="0"/>
          <w:szCs w:val="21"/>
        </w:rPr>
      </w:pPr>
      <w:r>
        <w:rPr>
          <w:rFonts w:hint="eastAsia" w:ascii="宋体" w:hAnsi="宋体" w:cs="宋体"/>
          <w:szCs w:val="21"/>
        </w:rPr>
        <w:t>项目名称：</w:t>
      </w:r>
      <w:r>
        <w:rPr>
          <w:rFonts w:hint="eastAsia" w:ascii="宋体" w:hAnsi="宋体" w:cs="宋体"/>
          <w:szCs w:val="21"/>
          <w:lang w:eastAsia="zh-CN"/>
        </w:rPr>
        <w:t>圆梦新区数字化升级改造工程——硬件设备采购项目（户政专用）</w:t>
      </w:r>
      <w:r>
        <w:rPr>
          <w:rFonts w:hint="eastAsia" w:ascii="宋体" w:hAnsi="宋体" w:cs="宋体"/>
          <w:szCs w:val="21"/>
        </w:rPr>
        <w:t xml:space="preserve"> </w:t>
      </w:r>
    </w:p>
    <w:p>
      <w:pPr>
        <w:spacing w:line="360" w:lineRule="auto"/>
        <w:rPr>
          <w:rFonts w:ascii="宋体" w:hAnsi="宋体" w:cs="宋体"/>
          <w:kern w:val="0"/>
          <w:sz w:val="24"/>
          <w:lang w:val="zh-CN"/>
        </w:rPr>
      </w:pPr>
      <w:r>
        <w:rPr>
          <w:rFonts w:hint="eastAsia" w:ascii="宋体" w:hAnsi="宋体" w:cs="宋体"/>
          <w:szCs w:val="21"/>
        </w:rPr>
        <w:t xml:space="preserve">项目编号：CG-AQ-W2023-114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注：注：此表请各谈判响应人准备好，以便在谈判最终报价时使用。【此表由谈判响应人谈判时，谈判响应人将最终报价表制作完成并加盖谈判响应人公章（PDF等不可编辑的电子文件）后应对最终报价表进行文档加密，谈判响应人将加密文件电子档发至3050346988@qq.com邮箱。】</w:t>
      </w:r>
    </w:p>
    <w:p>
      <w:pPr>
        <w:spacing w:line="360" w:lineRule="auto"/>
        <w:ind w:firstLine="3465" w:firstLineChars="1650"/>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8"/>
      </w:pPr>
    </w:p>
    <w:p>
      <w:pPr>
        <w:pStyle w:val="4"/>
        <w:jc w:val="center"/>
        <w:rPr>
          <w:rFonts w:hAnsi="宋体" w:cs="宋体"/>
        </w:rPr>
      </w:pPr>
      <w:bookmarkStart w:id="94" w:name="_Toc54939204"/>
      <w:bookmarkStart w:id="95" w:name="_Toc28153"/>
      <w:r>
        <w:rPr>
          <w:rFonts w:hint="eastAsia" w:hAnsi="宋体" w:cs="宋体"/>
        </w:rPr>
        <w:t>三、</w:t>
      </w:r>
      <w:bookmarkEnd w:id="94"/>
      <w:bookmarkEnd w:id="95"/>
      <w:r>
        <w:rPr>
          <w:rFonts w:hint="eastAsia" w:hAnsi="宋体" w:cs="宋体"/>
        </w:rPr>
        <w:t>技术参数响应表</w:t>
      </w:r>
    </w:p>
    <w:p>
      <w:pPr>
        <w:spacing w:line="360" w:lineRule="auto"/>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圆梦新区数字化升级改造工程——硬件设备采购项目（户政专用）</w:t>
      </w:r>
      <w:r>
        <w:rPr>
          <w:rFonts w:hint="eastAsia" w:ascii="宋体" w:hAnsi="宋体" w:cs="宋体"/>
          <w:szCs w:val="21"/>
        </w:rPr>
        <w:t xml:space="preserve">  </w:t>
      </w:r>
    </w:p>
    <w:p>
      <w:pPr>
        <w:spacing w:line="360" w:lineRule="auto"/>
        <w:rPr>
          <w:rFonts w:ascii="宋体" w:hAnsi="宋体" w:cs="宋体"/>
          <w:b/>
          <w:szCs w:val="21"/>
        </w:rPr>
      </w:pPr>
      <w:r>
        <w:rPr>
          <w:rFonts w:hint="eastAsia" w:ascii="宋体" w:hAnsi="宋体" w:cs="宋体"/>
          <w:szCs w:val="21"/>
        </w:rPr>
        <w:t>项目编号：CG-AQ-W2023-114</w:t>
      </w:r>
    </w:p>
    <w:tbl>
      <w:tblPr>
        <w:tblStyle w:val="2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66"/>
        <w:gridCol w:w="2943"/>
        <w:gridCol w:w="20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26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4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生产厂家、品牌、型号（若所投的货物或服务无生产厂家、品牌、型号，则此列无需填写）</w:t>
            </w:r>
          </w:p>
        </w:tc>
        <w:tc>
          <w:tcPr>
            <w:tcW w:w="204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谈判响应技术参数</w:t>
            </w:r>
          </w:p>
        </w:tc>
        <w:tc>
          <w:tcPr>
            <w:tcW w:w="21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bl>
    <w:p>
      <w:pPr>
        <w:tabs>
          <w:tab w:val="left" w:pos="1815"/>
        </w:tabs>
        <w:spacing w:line="360" w:lineRule="auto"/>
        <w:rPr>
          <w:rFonts w:ascii="宋体" w:hAnsi="宋体" w:cs="宋体"/>
          <w:b/>
          <w:color w:val="000000"/>
          <w:szCs w:val="21"/>
        </w:rPr>
      </w:pPr>
      <w:r>
        <w:rPr>
          <w:rFonts w:hint="eastAsia" w:ascii="宋体" w:hAnsi="宋体" w:cs="宋体"/>
          <w:b/>
          <w:color w:val="000000"/>
          <w:szCs w:val="21"/>
        </w:rPr>
        <w:t>注：</w:t>
      </w:r>
    </w:p>
    <w:p>
      <w:pPr>
        <w:tabs>
          <w:tab w:val="left" w:pos="1815"/>
        </w:tabs>
        <w:spacing w:line="360" w:lineRule="auto"/>
        <w:ind w:firstLine="420" w:firstLineChars="200"/>
        <w:rPr>
          <w:rFonts w:ascii="宋体" w:hAnsi="宋体" w:cs="宋体"/>
          <w:color w:val="000000"/>
          <w:szCs w:val="21"/>
        </w:rPr>
      </w:pPr>
      <w:r>
        <w:rPr>
          <w:rFonts w:hint="eastAsia" w:ascii="宋体" w:hAnsi="宋体" w:cs="宋体"/>
          <w:color w:val="000000"/>
          <w:szCs w:val="21"/>
        </w:rPr>
        <w:t>1、谈判响应人必须将自己所投货物真实、准确地填入以上表格中。</w:t>
      </w:r>
    </w:p>
    <w:p>
      <w:pPr>
        <w:pStyle w:val="54"/>
        <w:tabs>
          <w:tab w:val="left" w:pos="1815"/>
        </w:tabs>
        <w:spacing w:line="360" w:lineRule="auto"/>
        <w:rPr>
          <w:rFonts w:ascii="宋体" w:hAnsi="宋体" w:cs="宋体"/>
          <w:color w:val="000000"/>
          <w:szCs w:val="21"/>
        </w:rPr>
      </w:pPr>
      <w:r>
        <w:rPr>
          <w:rFonts w:hint="eastAsia" w:ascii="宋体" w:hAnsi="宋体" w:cs="宋体"/>
          <w:color w:val="000000"/>
          <w:szCs w:val="21"/>
        </w:rPr>
        <w:t>2、谈判响应人必须根据自己所投货物与“竞争性谈判技术参数”的差异情况，实事求是地填写“响应情况”（优于、满足、不满足） 。</w:t>
      </w: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pStyle w:val="15"/>
        <w:jc w:val="right"/>
      </w:pPr>
    </w:p>
    <w:p>
      <w:pPr>
        <w:pStyle w:val="15"/>
        <w:jc w:val="right"/>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pStyle w:val="15"/>
        <w:jc w:val="right"/>
      </w:pPr>
    </w:p>
    <w:p>
      <w:pPr>
        <w:pStyle w:val="15"/>
        <w:jc w:val="right"/>
      </w:pPr>
    </w:p>
    <w:p>
      <w:pPr>
        <w:spacing w:line="360" w:lineRule="auto"/>
        <w:ind w:firstLine="3570" w:firstLineChars="1700"/>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4"/>
        <w:jc w:val="center"/>
        <w:rPr>
          <w:rFonts w:hAnsi="宋体" w:cs="宋体"/>
          <w:color w:val="000000"/>
          <w:bdr w:val="single" w:color="auto" w:sz="4" w:space="0"/>
        </w:rPr>
      </w:pPr>
      <w:bookmarkStart w:id="96" w:name="_Toc2993"/>
      <w:bookmarkStart w:id="97" w:name="_Toc2920"/>
      <w:r>
        <w:rPr>
          <w:rFonts w:hint="eastAsia" w:hAnsi="宋体" w:cs="宋体"/>
          <w:color w:val="000000"/>
        </w:rPr>
        <w:t>四、供货及谈判响应技术方案</w:t>
      </w:r>
      <w:bookmarkEnd w:id="96"/>
      <w:bookmarkEnd w:id="97"/>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谈判响应人依据第三章“货物需求及技术要求”自行提供。</w:t>
      </w:r>
    </w:p>
    <w:p>
      <w:pPr>
        <w:spacing w:line="360" w:lineRule="auto"/>
        <w:ind w:firstLine="404" w:firstLineChars="200"/>
        <w:rPr>
          <w:rFonts w:ascii="宋体" w:hAnsi="宋体" w:cs="宋体"/>
          <w:color w:val="000000"/>
          <w:spacing w:val="-4"/>
          <w:kern w:val="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8"/>
        <w:rPr>
          <w:rFonts w:cs="宋体"/>
          <w:color w:val="000000"/>
          <w:szCs w:val="21"/>
        </w:rPr>
      </w:pPr>
    </w:p>
    <w:p>
      <w:pPr>
        <w:pStyle w:val="8"/>
        <w:rPr>
          <w:rFonts w:cs="宋体"/>
          <w:color w:val="000000"/>
          <w:szCs w:val="21"/>
        </w:rPr>
      </w:pPr>
    </w:p>
    <w:p>
      <w:pPr>
        <w:pStyle w:val="8"/>
        <w:rPr>
          <w:rFonts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4"/>
        <w:jc w:val="center"/>
        <w:rPr>
          <w:rFonts w:hAnsi="宋体" w:cs="宋体"/>
          <w:color w:val="000000"/>
        </w:rPr>
      </w:pPr>
      <w:bookmarkStart w:id="98" w:name="_Toc25547"/>
      <w:bookmarkStart w:id="99" w:name="_Toc13353"/>
      <w:r>
        <w:rPr>
          <w:rFonts w:hint="eastAsia" w:hAnsi="宋体" w:cs="宋体"/>
          <w:color w:val="000000"/>
        </w:rPr>
        <w:t>五、诚信谈判响应承诺书</w:t>
      </w:r>
      <w:bookmarkEnd w:id="98"/>
      <w:bookmarkEnd w:id="99"/>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本人以企业法定代表人的身份郑重承诺：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100" w:name="_Toc22272"/>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color w:val="000000"/>
          <w:sz w:val="24"/>
        </w:rPr>
      </w:pPr>
      <w:r>
        <w:rPr>
          <w:rFonts w:hint="eastAsia" w:ascii="宋体" w:hAnsi="宋体" w:cs="宋体"/>
          <w:b/>
          <w:bCs/>
          <w:szCs w:val="21"/>
        </w:rPr>
        <w:t xml:space="preserve">                                               日期：_____年____月____日</w:t>
      </w:r>
      <w:r>
        <w:rPr>
          <w:rFonts w:ascii="宋体" w:hAnsi="宋体" w:cs="宋体"/>
          <w:b/>
          <w:bCs/>
          <w:color w:val="000000"/>
          <w:sz w:val="24"/>
        </w:rPr>
        <w:br w:type="page"/>
      </w:r>
    </w:p>
    <w:p>
      <w:pPr>
        <w:pStyle w:val="4"/>
        <w:jc w:val="center"/>
        <w:rPr>
          <w:rFonts w:hAnsi="宋体" w:cs="宋体"/>
          <w:color w:val="000000"/>
          <w:bdr w:val="single" w:color="auto" w:sz="4" w:space="0"/>
        </w:rPr>
      </w:pPr>
      <w:bookmarkStart w:id="101" w:name="_Toc22851"/>
      <w:r>
        <w:rPr>
          <w:rFonts w:hint="eastAsia" w:hAnsi="宋体" w:cs="宋体"/>
          <w:color w:val="000000"/>
        </w:rPr>
        <w:t>六、谈判证明</w:t>
      </w:r>
      <w:bookmarkEnd w:id="100"/>
      <w:bookmarkEnd w:id="101"/>
      <w:r>
        <w:rPr>
          <w:rFonts w:hint="eastAsia" w:hAnsi="宋体" w:cs="宋体"/>
          <w:color w:val="000000"/>
        </w:rPr>
        <w:t>材料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spacing w:line="360" w:lineRule="auto"/>
        <w:ind w:left="422"/>
        <w:rPr>
          <w:rFonts w:ascii="宋体" w:hAnsi="宋体"/>
          <w:szCs w:val="21"/>
        </w:rPr>
      </w:pPr>
      <w:r>
        <w:rPr>
          <w:rFonts w:hint="eastAsia" w:ascii="宋体" w:hAnsi="宋体"/>
          <w:szCs w:val="21"/>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420" w:firstLineChars="200"/>
        <w:rPr>
          <w:rFonts w:ascii="宋体" w:hAnsi="宋体"/>
          <w:szCs w:val="21"/>
        </w:rPr>
      </w:pPr>
      <w:r>
        <w:rPr>
          <w:rFonts w:hint="eastAsia" w:ascii="宋体" w:hAnsi="宋体"/>
          <w:szCs w:val="21"/>
        </w:rPr>
        <w:t xml:space="preserve">（1）具有独立承担民事责任的能力；                                          </w:t>
      </w:r>
    </w:p>
    <w:p>
      <w:pPr>
        <w:spacing w:line="360" w:lineRule="auto"/>
        <w:ind w:firstLine="420" w:firstLineChars="200"/>
        <w:rPr>
          <w:rFonts w:ascii="宋体" w:hAnsi="宋体"/>
          <w:szCs w:val="21"/>
        </w:rPr>
      </w:pPr>
      <w:r>
        <w:rPr>
          <w:rFonts w:hint="eastAsia" w:ascii="宋体" w:hAnsi="宋体"/>
          <w:szCs w:val="21"/>
        </w:rPr>
        <w:t xml:space="preserve">（2）具有良好的商业信誉和健全的财务会计制度；                              </w:t>
      </w:r>
    </w:p>
    <w:p>
      <w:pPr>
        <w:spacing w:line="360" w:lineRule="auto"/>
        <w:ind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420" w:firstLineChars="2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left="422"/>
        <w:rPr>
          <w:rFonts w:ascii="宋体" w:hAnsi="宋体"/>
          <w:szCs w:val="21"/>
        </w:rPr>
      </w:pPr>
    </w:p>
    <w:p>
      <w:pPr>
        <w:spacing w:line="360" w:lineRule="auto"/>
        <w:ind w:left="422"/>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4、法定代表人身份证明书（格式见附件）及其有效二代居民身份证；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6、履行合同所必需的设备专业技术能力证明文件 (</w:t>
      </w:r>
      <w:r>
        <w:rPr>
          <w:rFonts w:hint="eastAsia" w:ascii="宋体" w:hAnsi="宋体"/>
          <w:szCs w:val="21"/>
        </w:rPr>
        <w:t>根据项目需要可自行选择是否填写</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（1）服务于本项目的专业设备一览表</w:t>
      </w:r>
    </w:p>
    <w:tbl>
      <w:tblPr>
        <w:tblStyle w:val="22"/>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229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设备名称</w:t>
            </w:r>
          </w:p>
        </w:tc>
        <w:tc>
          <w:tcPr>
            <w:tcW w:w="145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购入时间</w:t>
            </w:r>
          </w:p>
        </w:tc>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价值</w:t>
            </w:r>
          </w:p>
        </w:tc>
        <w:tc>
          <w:tcPr>
            <w:tcW w:w="87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4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w:t>
            </w:r>
          </w:p>
        </w:tc>
        <w:tc>
          <w:tcPr>
            <w:tcW w:w="150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rPr>
                <w:rFonts w:ascii="宋体" w:hAnsi="宋体" w:cs="宋体"/>
                <w:color w:val="000000"/>
                <w:szCs w:val="21"/>
              </w:rPr>
            </w:pPr>
            <w:r>
              <w:rPr>
                <w:rFonts w:hint="eastAsia" w:ascii="宋体" w:hAnsi="宋体" w:cs="宋体"/>
                <w:color w:val="000000"/>
                <w:szCs w:val="21"/>
              </w:rPr>
              <w:t xml:space="preserve">    </w:t>
            </w: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bl>
    <w:p>
      <w:pPr>
        <w:spacing w:line="360" w:lineRule="auto"/>
        <w:rPr>
          <w:rFonts w:ascii="宋体" w:hAnsi="宋体" w:cs="宋体"/>
          <w:color w:val="000000"/>
          <w:szCs w:val="21"/>
        </w:rPr>
      </w:pPr>
      <w:r>
        <w:rPr>
          <w:rFonts w:hint="eastAsia" w:ascii="宋体" w:hAnsi="宋体" w:cs="宋体"/>
          <w:color w:val="000000"/>
          <w:szCs w:val="21"/>
        </w:rPr>
        <w:t>（2）服务本项目人员一览表</w:t>
      </w:r>
    </w:p>
    <w:tbl>
      <w:tblPr>
        <w:tblStyle w:val="22"/>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987"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000000"/>
                <w:szCs w:val="21"/>
              </w:rPr>
            </w:pPr>
            <w:r>
              <w:rPr>
                <w:rFonts w:hint="eastAsia" w:ascii="宋体" w:hAnsi="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bl>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7、本项目竞争性谈判文件中要求谈判响应人提供的其他证明材料。</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8、须提供上述证明材料复印件或扫描件或影印件。</w:t>
      </w:r>
    </w:p>
    <w:p>
      <w:pPr>
        <w:pStyle w:val="15"/>
        <w:rPr>
          <w:rFonts w:ascii="宋体" w:hAnsi="宋体" w:cs="宋体"/>
          <w:color w:val="000000"/>
          <w:szCs w:val="21"/>
        </w:rPr>
      </w:pPr>
    </w:p>
    <w:p>
      <w:pPr>
        <w:pStyle w:val="15"/>
        <w:rPr>
          <w:rFonts w:ascii="宋体" w:hAnsi="宋体" w:cs="宋体"/>
          <w:color w:val="000000"/>
          <w:szCs w:val="21"/>
        </w:rPr>
      </w:pPr>
    </w:p>
    <w:p>
      <w:pPr>
        <w:spacing w:line="360" w:lineRule="auto"/>
        <w:jc w:val="left"/>
        <w:rPr>
          <w:rFonts w:ascii="宋体" w:hAnsi="宋体" w:cs="宋体"/>
          <w:b/>
          <w:color w:val="000000"/>
          <w:sz w:val="24"/>
        </w:rPr>
      </w:pPr>
    </w:p>
    <w:p>
      <w:pPr>
        <w:spacing w:line="360" w:lineRule="auto"/>
        <w:jc w:val="left"/>
        <w:rPr>
          <w:rFonts w:ascii="宋体" w:hAnsi="宋体" w:cs="宋体"/>
          <w:b/>
          <w:color w:val="000000"/>
          <w:sz w:val="24"/>
        </w:rPr>
      </w:pPr>
    </w:p>
    <w:p>
      <w:pPr>
        <w:spacing w:line="360" w:lineRule="auto"/>
        <w:jc w:val="left"/>
        <w:rPr>
          <w:rFonts w:ascii="宋体" w:hAnsi="宋体" w:cs="宋体"/>
          <w:b/>
          <w:color w:val="000000"/>
          <w:sz w:val="24"/>
        </w:rPr>
      </w:pPr>
      <w:r>
        <w:rPr>
          <w:rFonts w:hint="eastAsia" w:ascii="宋体" w:hAnsi="宋体" w:cs="宋体"/>
          <w:b/>
          <w:color w:val="000000"/>
          <w:sz w:val="24"/>
        </w:rPr>
        <w:t>附 件：</w:t>
      </w: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法定代表人身份证明书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法定代表人授权委托书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（项目名称）的谈判响应一切事宜，其法律后果由我方承担。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（盖章）</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（盖章）</w:t>
      </w:r>
    </w:p>
    <w:p>
      <w:pPr>
        <w:wordWrap w:val="0"/>
        <w:spacing w:line="360" w:lineRule="auto"/>
        <w:ind w:right="480" w:firstLine="420" w:firstLineChars="2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ind w:right="480"/>
        <w:rPr>
          <w:rFonts w:ascii="宋体" w:hAnsi="宋体" w:cs="宋体"/>
          <w:color w:val="000000"/>
          <w:szCs w:val="21"/>
        </w:rPr>
      </w:pPr>
    </w:p>
    <w:p>
      <w:pPr>
        <w:spacing w:line="360" w:lineRule="auto"/>
        <w:ind w:firstLine="413" w:firstLineChars="196"/>
        <w:jc w:val="center"/>
        <w:rPr>
          <w:rFonts w:ascii="宋体" w:hAnsi="宋体"/>
          <w:b/>
          <w:bCs/>
          <w:color w:val="000000"/>
          <w:szCs w:val="21"/>
        </w:rPr>
      </w:pPr>
      <w:r>
        <w:rPr>
          <w:rFonts w:hint="eastAsia" w:ascii="宋体" w:hAnsi="宋体"/>
          <w:b/>
          <w:bCs/>
          <w:color w:val="000000"/>
          <w:szCs w:val="21"/>
        </w:rPr>
        <w:t>负责人身份证明书</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谈判响应人名称：</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（谈判响应人名称）的负责人。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olor w:val="000000"/>
          <w:szCs w:val="21"/>
        </w:rPr>
      </w:pPr>
      <w:r>
        <w:rPr>
          <w:rFonts w:hint="eastAsia" w:ascii="宋体" w:hAnsi="宋体"/>
          <w:color w:val="000000"/>
          <w:szCs w:val="21"/>
        </w:rPr>
        <w:t>特此证明。</w:t>
      </w:r>
    </w:p>
    <w:p>
      <w:pPr>
        <w:wordWrap w:val="0"/>
        <w:adjustRightInd w:val="0"/>
        <w:snapToGrid w:val="0"/>
        <w:spacing w:line="360" w:lineRule="auto"/>
        <w:ind w:firstLine="4137" w:firstLineChars="197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w:t>
      </w:r>
      <w:r>
        <w:rPr>
          <w:rFonts w:hint="eastAsia" w:ascii="宋体" w:hAnsi="宋体"/>
          <w:color w:val="000000"/>
          <w:szCs w:val="21"/>
        </w:rPr>
        <w:t>（盖章）</w:t>
      </w:r>
    </w:p>
    <w:p>
      <w:pPr>
        <w:wordWrap w:val="0"/>
        <w:adjustRightInd w:val="0"/>
        <w:snapToGrid w:val="0"/>
        <w:spacing w:line="360" w:lineRule="auto"/>
        <w:ind w:right="360" w:firstLine="4851" w:firstLineChars="2310"/>
        <w:jc w:val="righ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b/>
          <w:bCs/>
          <w:color w:val="000000"/>
          <w:szCs w:val="21"/>
        </w:rPr>
      </w:pPr>
      <w:r>
        <w:rPr>
          <w:rFonts w:hint="eastAsia" w:ascii="宋体" w:hAnsi="宋体"/>
          <w:b/>
          <w:bCs/>
          <w:color w:val="000000"/>
          <w:szCs w:val="21"/>
        </w:rPr>
        <w:t>负责人授权委托书</w:t>
      </w:r>
    </w:p>
    <w:p>
      <w:pPr>
        <w:wordWrap w:val="0"/>
        <w:spacing w:line="360" w:lineRule="auto"/>
        <w:ind w:firstLine="630" w:firstLineChars="300"/>
        <w:rPr>
          <w:rFonts w:ascii="宋体" w:hAnsi="宋体"/>
          <w:color w:val="000000"/>
          <w:szCs w:val="21"/>
        </w:rPr>
      </w:pPr>
      <w:r>
        <w:rPr>
          <w:rFonts w:hint="eastAsia"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（谈判响应人名称）的负责人，现委托</w:t>
      </w:r>
      <w:r>
        <w:rPr>
          <w:rFonts w:hint="eastAsia" w:ascii="宋体" w:hAnsi="宋体"/>
          <w:color w:val="000000"/>
          <w:szCs w:val="21"/>
          <w:u w:val="single"/>
        </w:rPr>
        <w:t xml:space="preserve">        </w:t>
      </w:r>
      <w:r>
        <w:rPr>
          <w:rFonts w:hint="eastAsia" w:ascii="宋体" w:hAnsi="宋体"/>
          <w:color w:val="000000"/>
          <w:szCs w:val="21"/>
        </w:rPr>
        <w:t>（姓名）为我方委托代理人。委托代理人根据授权，以我方名义处理</w:t>
      </w:r>
      <w:r>
        <w:rPr>
          <w:rFonts w:hint="eastAsia" w:ascii="宋体" w:hAnsi="宋体"/>
          <w:color w:val="000000"/>
          <w:szCs w:val="21"/>
          <w:u w:val="single"/>
        </w:rPr>
        <w:t xml:space="preserve">                           </w:t>
      </w:r>
      <w:r>
        <w:rPr>
          <w:rFonts w:hint="eastAsia" w:ascii="宋体" w:hAnsi="宋体"/>
          <w:color w:val="000000"/>
          <w:szCs w:val="21"/>
        </w:rPr>
        <w:t>（项目名称）的谈判响应一切事宜，其法律后果由我方承担。</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委托期限：</w:t>
      </w:r>
      <w:r>
        <w:rPr>
          <w:rFonts w:hint="eastAsia" w:ascii="宋体" w:hAnsi="宋体"/>
          <w:color w:val="000000"/>
          <w:szCs w:val="21"/>
          <w:u w:val="single"/>
        </w:rPr>
        <w:t xml:space="preserve">                </w:t>
      </w:r>
      <w:r>
        <w:rPr>
          <w:rFonts w:hint="eastAsia" w:ascii="宋体" w:hAnsi="宋体"/>
          <w:color w:val="000000"/>
          <w:szCs w:val="21"/>
        </w:rPr>
        <w:t>。</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委托代理人无转委托权，特此委托。</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性别 ：</w:t>
      </w:r>
      <w:r>
        <w:rPr>
          <w:rFonts w:hint="eastAsia" w:ascii="宋体" w:hAnsi="宋体"/>
          <w:color w:val="000000"/>
          <w:szCs w:val="21"/>
          <w:u w:val="single"/>
        </w:rPr>
        <w:t xml:space="preserve">            </w:t>
      </w:r>
      <w:r>
        <w:rPr>
          <w:rFonts w:hint="eastAsia" w:ascii="宋体" w:hAnsi="宋体"/>
          <w:color w:val="000000"/>
          <w:szCs w:val="21"/>
        </w:rPr>
        <w:t>年龄：_______</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（盖章）</w:t>
      </w:r>
    </w:p>
    <w:p>
      <w:pPr>
        <w:wordWrap w:val="0"/>
        <w:spacing w:line="360" w:lineRule="auto"/>
        <w:ind w:firstLine="420" w:firstLineChars="200"/>
        <w:rPr>
          <w:rFonts w:ascii="宋体" w:hAnsi="宋体"/>
          <w:color w:val="000000"/>
          <w:szCs w:val="21"/>
        </w:rPr>
      </w:pPr>
      <w:r>
        <w:rPr>
          <w:rFonts w:hint="eastAsia" w:ascii="宋体" w:hAnsi="宋体"/>
          <w:color w:val="000000"/>
          <w:szCs w:val="21"/>
        </w:rPr>
        <w:t>负责人：</w:t>
      </w:r>
      <w:r>
        <w:rPr>
          <w:rFonts w:hint="eastAsia" w:ascii="宋体" w:hAnsi="宋体"/>
          <w:color w:val="000000"/>
          <w:szCs w:val="21"/>
          <w:u w:val="single"/>
        </w:rPr>
        <w:t xml:space="preserve">                                      （盖章）</w:t>
      </w:r>
    </w:p>
    <w:p>
      <w:pPr>
        <w:wordWrap w:val="0"/>
        <w:spacing w:line="360" w:lineRule="auto"/>
        <w:ind w:right="480" w:firstLine="420" w:firstLineChars="200"/>
        <w:rPr>
          <w:rFonts w:ascii="宋体" w:hAnsi="宋体" w:cs="宋体"/>
          <w:b/>
          <w:color w:val="000000"/>
          <w:sz w:val="24"/>
        </w:rPr>
      </w:pPr>
      <w:r>
        <w:rPr>
          <w:rFonts w:hint="eastAsia" w:ascii="宋体" w:hAnsi="宋体"/>
          <w:color w:val="000000"/>
          <w:szCs w:val="21"/>
        </w:rPr>
        <w:t>授权委托日期：</w:t>
      </w: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rPr>
                            <w:t>35</w:t>
                          </w:r>
                          <w: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rPr>
                      <w:t>35</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jc w:val="right"/>
      <w:rPr>
        <w:rFonts w:hint="eastAsia" w:eastAsia="宋体"/>
        <w:szCs w:val="21"/>
        <w:lang w:eastAsia="zh-CN"/>
      </w:rPr>
    </w:pPr>
    <w:r>
      <w:rPr>
        <w:rFonts w:hint="eastAsia"/>
        <w:szCs w:val="21"/>
      </w:rPr>
      <w:t xml:space="preserve">                                  </w:t>
    </w:r>
    <w:r>
      <w:rPr>
        <w:rFonts w:hint="eastAsia"/>
        <w:szCs w:val="21"/>
        <w:lang w:eastAsia="zh-CN"/>
      </w:rPr>
      <w:t>圆梦新区数字化升级改造工程——硬件设备采购项目（户政专用）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E129E"/>
    <w:multiLevelType w:val="singleLevel"/>
    <w:tmpl w:val="58DE129E"/>
    <w:lvl w:ilvl="0" w:tentative="0">
      <w:start w:val="4"/>
      <w:numFmt w:val="chineseCounting"/>
      <w:suff w:val="nothing"/>
      <w:lvlText w:val="%1、"/>
      <w:lvlJc w:val="left"/>
    </w:lvl>
  </w:abstractNum>
  <w:abstractNum w:abstractNumId="1">
    <w:nsid w:val="590BEEFE"/>
    <w:multiLevelType w:val="singleLevel"/>
    <w:tmpl w:val="590BEEFE"/>
    <w:lvl w:ilvl="0" w:tentative="0">
      <w:start w:val="1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25BE"/>
    <w:rsid w:val="00243666"/>
    <w:rsid w:val="002440C0"/>
    <w:rsid w:val="00244DB8"/>
    <w:rsid w:val="00244EF5"/>
    <w:rsid w:val="002459A4"/>
    <w:rsid w:val="00247C71"/>
    <w:rsid w:val="00247CEA"/>
    <w:rsid w:val="0025135B"/>
    <w:rsid w:val="002527A5"/>
    <w:rsid w:val="00255576"/>
    <w:rsid w:val="00255C1E"/>
    <w:rsid w:val="0025625B"/>
    <w:rsid w:val="00256A21"/>
    <w:rsid w:val="00260D0E"/>
    <w:rsid w:val="002613B1"/>
    <w:rsid w:val="00265EB2"/>
    <w:rsid w:val="0026687E"/>
    <w:rsid w:val="00266DCC"/>
    <w:rsid w:val="00267CE1"/>
    <w:rsid w:val="00270AC3"/>
    <w:rsid w:val="00270BE1"/>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A1D"/>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3CF"/>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383D"/>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802"/>
    <w:rsid w:val="00762AE6"/>
    <w:rsid w:val="00763F74"/>
    <w:rsid w:val="00766C87"/>
    <w:rsid w:val="00767347"/>
    <w:rsid w:val="00767FDF"/>
    <w:rsid w:val="0077212B"/>
    <w:rsid w:val="00772E6C"/>
    <w:rsid w:val="00773097"/>
    <w:rsid w:val="0077445B"/>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76B1E"/>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C0188"/>
    <w:rsid w:val="00AC05D7"/>
    <w:rsid w:val="00AC2FB6"/>
    <w:rsid w:val="00AC35CD"/>
    <w:rsid w:val="00AC3CE9"/>
    <w:rsid w:val="00AC3F23"/>
    <w:rsid w:val="00AD1CCE"/>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3119"/>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629"/>
    <w:rsid w:val="00C95C56"/>
    <w:rsid w:val="00CA1588"/>
    <w:rsid w:val="00CA1E64"/>
    <w:rsid w:val="00CA325A"/>
    <w:rsid w:val="00CA3453"/>
    <w:rsid w:val="00CA421C"/>
    <w:rsid w:val="00CA430A"/>
    <w:rsid w:val="00CA4870"/>
    <w:rsid w:val="00CA4AB4"/>
    <w:rsid w:val="00CA4EA1"/>
    <w:rsid w:val="00CA6BE4"/>
    <w:rsid w:val="00CA740C"/>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233F"/>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3E8"/>
    <w:rsid w:val="00FF6A5A"/>
    <w:rsid w:val="00FF762C"/>
    <w:rsid w:val="00FF79C6"/>
    <w:rsid w:val="01233A9E"/>
    <w:rsid w:val="016A5229"/>
    <w:rsid w:val="018A44B4"/>
    <w:rsid w:val="01922DC9"/>
    <w:rsid w:val="019924DC"/>
    <w:rsid w:val="01D95F0B"/>
    <w:rsid w:val="01EC5C3E"/>
    <w:rsid w:val="021A1EAD"/>
    <w:rsid w:val="02316790"/>
    <w:rsid w:val="023E4914"/>
    <w:rsid w:val="02433EF6"/>
    <w:rsid w:val="02606320"/>
    <w:rsid w:val="02734C55"/>
    <w:rsid w:val="02906F11"/>
    <w:rsid w:val="02A4476B"/>
    <w:rsid w:val="02CB52B0"/>
    <w:rsid w:val="02E9052A"/>
    <w:rsid w:val="02F10E60"/>
    <w:rsid w:val="03387229"/>
    <w:rsid w:val="03443A6F"/>
    <w:rsid w:val="03724537"/>
    <w:rsid w:val="03851ED2"/>
    <w:rsid w:val="03A96165"/>
    <w:rsid w:val="03AC1B29"/>
    <w:rsid w:val="03CD18E6"/>
    <w:rsid w:val="03EB6320"/>
    <w:rsid w:val="03F44933"/>
    <w:rsid w:val="04043AA5"/>
    <w:rsid w:val="0404793A"/>
    <w:rsid w:val="041E7ACD"/>
    <w:rsid w:val="04201B8B"/>
    <w:rsid w:val="04382BE0"/>
    <w:rsid w:val="043E7102"/>
    <w:rsid w:val="045126D0"/>
    <w:rsid w:val="045E7194"/>
    <w:rsid w:val="0477350E"/>
    <w:rsid w:val="047F63FB"/>
    <w:rsid w:val="048D42C4"/>
    <w:rsid w:val="04A006E1"/>
    <w:rsid w:val="050F0848"/>
    <w:rsid w:val="051A65C3"/>
    <w:rsid w:val="051E4ACA"/>
    <w:rsid w:val="052722A9"/>
    <w:rsid w:val="052E1C9F"/>
    <w:rsid w:val="0531200C"/>
    <w:rsid w:val="053E109C"/>
    <w:rsid w:val="054C6411"/>
    <w:rsid w:val="058A11C5"/>
    <w:rsid w:val="059F2D1A"/>
    <w:rsid w:val="05DA008F"/>
    <w:rsid w:val="05E002BE"/>
    <w:rsid w:val="05E35B59"/>
    <w:rsid w:val="064502BC"/>
    <w:rsid w:val="06481AD4"/>
    <w:rsid w:val="06521913"/>
    <w:rsid w:val="06567772"/>
    <w:rsid w:val="066F61BD"/>
    <w:rsid w:val="06805122"/>
    <w:rsid w:val="069353D8"/>
    <w:rsid w:val="06952ADA"/>
    <w:rsid w:val="069722E7"/>
    <w:rsid w:val="06DF7532"/>
    <w:rsid w:val="06F36A08"/>
    <w:rsid w:val="071B4038"/>
    <w:rsid w:val="07283BBC"/>
    <w:rsid w:val="07422C6F"/>
    <w:rsid w:val="07655DB3"/>
    <w:rsid w:val="078356D6"/>
    <w:rsid w:val="07A563E1"/>
    <w:rsid w:val="07DA0583"/>
    <w:rsid w:val="0838737A"/>
    <w:rsid w:val="08444D9F"/>
    <w:rsid w:val="08473E55"/>
    <w:rsid w:val="088A4392"/>
    <w:rsid w:val="089935B7"/>
    <w:rsid w:val="08AA4743"/>
    <w:rsid w:val="08D12404"/>
    <w:rsid w:val="08D92199"/>
    <w:rsid w:val="08DA0D79"/>
    <w:rsid w:val="08DA0EE6"/>
    <w:rsid w:val="08EB02A5"/>
    <w:rsid w:val="09111CCA"/>
    <w:rsid w:val="0927319F"/>
    <w:rsid w:val="092B3141"/>
    <w:rsid w:val="097517AF"/>
    <w:rsid w:val="097A7948"/>
    <w:rsid w:val="098C68F8"/>
    <w:rsid w:val="09A21D4C"/>
    <w:rsid w:val="09AC4724"/>
    <w:rsid w:val="09B87F24"/>
    <w:rsid w:val="09BA4874"/>
    <w:rsid w:val="09F95F96"/>
    <w:rsid w:val="0A0334B3"/>
    <w:rsid w:val="0A3C1CA7"/>
    <w:rsid w:val="0A461924"/>
    <w:rsid w:val="0A570314"/>
    <w:rsid w:val="0A7D2027"/>
    <w:rsid w:val="0A8F5B1B"/>
    <w:rsid w:val="0A901CC5"/>
    <w:rsid w:val="0A942E35"/>
    <w:rsid w:val="0B072024"/>
    <w:rsid w:val="0B0914F5"/>
    <w:rsid w:val="0B110D86"/>
    <w:rsid w:val="0B2916C2"/>
    <w:rsid w:val="0B3348DE"/>
    <w:rsid w:val="0B686AC8"/>
    <w:rsid w:val="0B91761E"/>
    <w:rsid w:val="0BCA33E7"/>
    <w:rsid w:val="0BE77B0B"/>
    <w:rsid w:val="0BF57DE5"/>
    <w:rsid w:val="0C5A48B2"/>
    <w:rsid w:val="0C83295D"/>
    <w:rsid w:val="0C89471E"/>
    <w:rsid w:val="0CAD20F8"/>
    <w:rsid w:val="0CAE5CFF"/>
    <w:rsid w:val="0D220501"/>
    <w:rsid w:val="0D3E4270"/>
    <w:rsid w:val="0D494161"/>
    <w:rsid w:val="0D4F57E4"/>
    <w:rsid w:val="0D6669BD"/>
    <w:rsid w:val="0D705975"/>
    <w:rsid w:val="0DC64678"/>
    <w:rsid w:val="0DCB05AE"/>
    <w:rsid w:val="0DD00F7F"/>
    <w:rsid w:val="0DF70178"/>
    <w:rsid w:val="0DF94899"/>
    <w:rsid w:val="0DFA1324"/>
    <w:rsid w:val="0E32410D"/>
    <w:rsid w:val="0E3C1537"/>
    <w:rsid w:val="0E5B0961"/>
    <w:rsid w:val="0E7114B7"/>
    <w:rsid w:val="0EA348CD"/>
    <w:rsid w:val="0EA86D69"/>
    <w:rsid w:val="0EAD093B"/>
    <w:rsid w:val="0EB14180"/>
    <w:rsid w:val="0EBC4E69"/>
    <w:rsid w:val="0EDD408A"/>
    <w:rsid w:val="0EE51628"/>
    <w:rsid w:val="0EF64818"/>
    <w:rsid w:val="0EFB37A0"/>
    <w:rsid w:val="0F1D6572"/>
    <w:rsid w:val="0F3D389D"/>
    <w:rsid w:val="0F434292"/>
    <w:rsid w:val="0F8236D5"/>
    <w:rsid w:val="0FA65B55"/>
    <w:rsid w:val="0FC55235"/>
    <w:rsid w:val="0FF97D9D"/>
    <w:rsid w:val="1009280B"/>
    <w:rsid w:val="100E134E"/>
    <w:rsid w:val="10264018"/>
    <w:rsid w:val="10345380"/>
    <w:rsid w:val="1050087E"/>
    <w:rsid w:val="10647972"/>
    <w:rsid w:val="107439CE"/>
    <w:rsid w:val="10B2256F"/>
    <w:rsid w:val="10C17787"/>
    <w:rsid w:val="10C64A93"/>
    <w:rsid w:val="10DC68D5"/>
    <w:rsid w:val="10E11B68"/>
    <w:rsid w:val="10F1313F"/>
    <w:rsid w:val="11005262"/>
    <w:rsid w:val="11803EC2"/>
    <w:rsid w:val="119D0671"/>
    <w:rsid w:val="11AC730F"/>
    <w:rsid w:val="11BC1C1F"/>
    <w:rsid w:val="11CF1EF1"/>
    <w:rsid w:val="11EA2CE5"/>
    <w:rsid w:val="11F12DFD"/>
    <w:rsid w:val="121A40C0"/>
    <w:rsid w:val="123F1C93"/>
    <w:rsid w:val="126D2AE8"/>
    <w:rsid w:val="12994AF8"/>
    <w:rsid w:val="12AE6B32"/>
    <w:rsid w:val="12B70DD6"/>
    <w:rsid w:val="12C43EF0"/>
    <w:rsid w:val="12C4475B"/>
    <w:rsid w:val="12D6647C"/>
    <w:rsid w:val="12ED5CBA"/>
    <w:rsid w:val="130A686C"/>
    <w:rsid w:val="132B46CB"/>
    <w:rsid w:val="1347382D"/>
    <w:rsid w:val="135421F8"/>
    <w:rsid w:val="13616BDF"/>
    <w:rsid w:val="13753967"/>
    <w:rsid w:val="137F2F52"/>
    <w:rsid w:val="1380268A"/>
    <w:rsid w:val="13A1080A"/>
    <w:rsid w:val="13D735A4"/>
    <w:rsid w:val="13DC1FB6"/>
    <w:rsid w:val="13DF2D80"/>
    <w:rsid w:val="13EB17D3"/>
    <w:rsid w:val="142A4E08"/>
    <w:rsid w:val="146B3973"/>
    <w:rsid w:val="14D159C6"/>
    <w:rsid w:val="14D8207C"/>
    <w:rsid w:val="14DA386A"/>
    <w:rsid w:val="14E42898"/>
    <w:rsid w:val="14F224D3"/>
    <w:rsid w:val="15073605"/>
    <w:rsid w:val="152A4236"/>
    <w:rsid w:val="155807CF"/>
    <w:rsid w:val="15786FC5"/>
    <w:rsid w:val="15FA4347"/>
    <w:rsid w:val="160B0A7C"/>
    <w:rsid w:val="162701DA"/>
    <w:rsid w:val="162B22EC"/>
    <w:rsid w:val="163717DE"/>
    <w:rsid w:val="164C31F0"/>
    <w:rsid w:val="164D4538"/>
    <w:rsid w:val="166F1862"/>
    <w:rsid w:val="167F4E7B"/>
    <w:rsid w:val="16AA643D"/>
    <w:rsid w:val="16C16894"/>
    <w:rsid w:val="16E62698"/>
    <w:rsid w:val="1706716B"/>
    <w:rsid w:val="170B2AE0"/>
    <w:rsid w:val="170C2076"/>
    <w:rsid w:val="171347E8"/>
    <w:rsid w:val="171E3C64"/>
    <w:rsid w:val="171F0553"/>
    <w:rsid w:val="1732022B"/>
    <w:rsid w:val="17465999"/>
    <w:rsid w:val="17656EC7"/>
    <w:rsid w:val="177B1AE6"/>
    <w:rsid w:val="17865E6F"/>
    <w:rsid w:val="178B2FCA"/>
    <w:rsid w:val="17D73777"/>
    <w:rsid w:val="1826244F"/>
    <w:rsid w:val="183A16EE"/>
    <w:rsid w:val="188859CE"/>
    <w:rsid w:val="188B5D59"/>
    <w:rsid w:val="189F55F4"/>
    <w:rsid w:val="18F273A6"/>
    <w:rsid w:val="19046B90"/>
    <w:rsid w:val="19297CF7"/>
    <w:rsid w:val="192A68C8"/>
    <w:rsid w:val="195832AE"/>
    <w:rsid w:val="196E49C7"/>
    <w:rsid w:val="198C2D9B"/>
    <w:rsid w:val="199F5019"/>
    <w:rsid w:val="19DF13F6"/>
    <w:rsid w:val="1A304C68"/>
    <w:rsid w:val="1A390864"/>
    <w:rsid w:val="1A6A324A"/>
    <w:rsid w:val="1AC77936"/>
    <w:rsid w:val="1B06535A"/>
    <w:rsid w:val="1B181533"/>
    <w:rsid w:val="1B1F6A78"/>
    <w:rsid w:val="1B5E0873"/>
    <w:rsid w:val="1B6070A8"/>
    <w:rsid w:val="1B972C67"/>
    <w:rsid w:val="1B9C1E21"/>
    <w:rsid w:val="1BA7556B"/>
    <w:rsid w:val="1BBF315F"/>
    <w:rsid w:val="1BDE1760"/>
    <w:rsid w:val="1C2551E1"/>
    <w:rsid w:val="1C4B349A"/>
    <w:rsid w:val="1C5648D0"/>
    <w:rsid w:val="1C656F34"/>
    <w:rsid w:val="1C731252"/>
    <w:rsid w:val="1C856F63"/>
    <w:rsid w:val="1C946602"/>
    <w:rsid w:val="1CA232AC"/>
    <w:rsid w:val="1CCA7376"/>
    <w:rsid w:val="1CE32C5E"/>
    <w:rsid w:val="1CF5747D"/>
    <w:rsid w:val="1D0B7287"/>
    <w:rsid w:val="1D0E5817"/>
    <w:rsid w:val="1DA03128"/>
    <w:rsid w:val="1DA05131"/>
    <w:rsid w:val="1DAF6046"/>
    <w:rsid w:val="1DB25B96"/>
    <w:rsid w:val="1DC52A30"/>
    <w:rsid w:val="1DC65517"/>
    <w:rsid w:val="1DC83EF3"/>
    <w:rsid w:val="1DD66520"/>
    <w:rsid w:val="1DD912DB"/>
    <w:rsid w:val="1DE870A5"/>
    <w:rsid w:val="1E07330A"/>
    <w:rsid w:val="1E16127D"/>
    <w:rsid w:val="1E2A33E0"/>
    <w:rsid w:val="1E465BA2"/>
    <w:rsid w:val="1E5E47E0"/>
    <w:rsid w:val="1E65548D"/>
    <w:rsid w:val="1E6A5CCC"/>
    <w:rsid w:val="1E750374"/>
    <w:rsid w:val="1E84689A"/>
    <w:rsid w:val="1F036625"/>
    <w:rsid w:val="1F1555E0"/>
    <w:rsid w:val="1F28636E"/>
    <w:rsid w:val="1F2F230B"/>
    <w:rsid w:val="1F5472F6"/>
    <w:rsid w:val="1F663A3C"/>
    <w:rsid w:val="1F6E7EA0"/>
    <w:rsid w:val="1F805BBC"/>
    <w:rsid w:val="1F9C29ED"/>
    <w:rsid w:val="1FD2426D"/>
    <w:rsid w:val="1FE73C5F"/>
    <w:rsid w:val="1FF877BF"/>
    <w:rsid w:val="2027564F"/>
    <w:rsid w:val="202915A2"/>
    <w:rsid w:val="2038536A"/>
    <w:rsid w:val="204539A1"/>
    <w:rsid w:val="20556D76"/>
    <w:rsid w:val="206554E7"/>
    <w:rsid w:val="207019F5"/>
    <w:rsid w:val="209854B7"/>
    <w:rsid w:val="20DD7A52"/>
    <w:rsid w:val="20E022DC"/>
    <w:rsid w:val="21087874"/>
    <w:rsid w:val="21346507"/>
    <w:rsid w:val="21435719"/>
    <w:rsid w:val="21457AA6"/>
    <w:rsid w:val="214866D0"/>
    <w:rsid w:val="2184057F"/>
    <w:rsid w:val="21971952"/>
    <w:rsid w:val="219C4AB4"/>
    <w:rsid w:val="21B76AE0"/>
    <w:rsid w:val="21C53B25"/>
    <w:rsid w:val="22053E70"/>
    <w:rsid w:val="223C008F"/>
    <w:rsid w:val="22472B4C"/>
    <w:rsid w:val="22643497"/>
    <w:rsid w:val="226B145A"/>
    <w:rsid w:val="22794F14"/>
    <w:rsid w:val="227F77DE"/>
    <w:rsid w:val="229442B5"/>
    <w:rsid w:val="22B8599C"/>
    <w:rsid w:val="22C67959"/>
    <w:rsid w:val="22FB0688"/>
    <w:rsid w:val="23053C47"/>
    <w:rsid w:val="231C0C23"/>
    <w:rsid w:val="232063A6"/>
    <w:rsid w:val="23215655"/>
    <w:rsid w:val="23635693"/>
    <w:rsid w:val="239F4B3B"/>
    <w:rsid w:val="23B76FD3"/>
    <w:rsid w:val="23C44AC9"/>
    <w:rsid w:val="23ED7ADD"/>
    <w:rsid w:val="240C6AFA"/>
    <w:rsid w:val="243109E9"/>
    <w:rsid w:val="243E2756"/>
    <w:rsid w:val="2448342E"/>
    <w:rsid w:val="245C48D7"/>
    <w:rsid w:val="246E108F"/>
    <w:rsid w:val="24A249FE"/>
    <w:rsid w:val="24AF7273"/>
    <w:rsid w:val="24FC7EDF"/>
    <w:rsid w:val="25066EF6"/>
    <w:rsid w:val="2518296A"/>
    <w:rsid w:val="252427C9"/>
    <w:rsid w:val="26066D6F"/>
    <w:rsid w:val="26235A5B"/>
    <w:rsid w:val="26280EE9"/>
    <w:rsid w:val="262E24B2"/>
    <w:rsid w:val="268B284C"/>
    <w:rsid w:val="26934AF9"/>
    <w:rsid w:val="26A26BEE"/>
    <w:rsid w:val="26BB643B"/>
    <w:rsid w:val="26C7367F"/>
    <w:rsid w:val="26CD70F0"/>
    <w:rsid w:val="26FE1742"/>
    <w:rsid w:val="26FF1B22"/>
    <w:rsid w:val="2701248A"/>
    <w:rsid w:val="27015D0E"/>
    <w:rsid w:val="272B4880"/>
    <w:rsid w:val="274B27F6"/>
    <w:rsid w:val="274F6261"/>
    <w:rsid w:val="277A093D"/>
    <w:rsid w:val="278241BD"/>
    <w:rsid w:val="27971706"/>
    <w:rsid w:val="279767AD"/>
    <w:rsid w:val="27A667E9"/>
    <w:rsid w:val="280755BB"/>
    <w:rsid w:val="286D29E1"/>
    <w:rsid w:val="288714FD"/>
    <w:rsid w:val="28CC3AA7"/>
    <w:rsid w:val="28EA436C"/>
    <w:rsid w:val="29215BA4"/>
    <w:rsid w:val="294414A4"/>
    <w:rsid w:val="294A756A"/>
    <w:rsid w:val="29660000"/>
    <w:rsid w:val="298A5CBE"/>
    <w:rsid w:val="29926273"/>
    <w:rsid w:val="29A65A1D"/>
    <w:rsid w:val="29AF38AF"/>
    <w:rsid w:val="29B4634A"/>
    <w:rsid w:val="29D11A3A"/>
    <w:rsid w:val="29EA6C76"/>
    <w:rsid w:val="29F10992"/>
    <w:rsid w:val="2A02581B"/>
    <w:rsid w:val="2A2E1289"/>
    <w:rsid w:val="2A404A54"/>
    <w:rsid w:val="2A4B359A"/>
    <w:rsid w:val="2A792CCC"/>
    <w:rsid w:val="2A8229CD"/>
    <w:rsid w:val="2A8453B1"/>
    <w:rsid w:val="2A863051"/>
    <w:rsid w:val="2A9920D3"/>
    <w:rsid w:val="2AA56CCB"/>
    <w:rsid w:val="2AD035AE"/>
    <w:rsid w:val="2AE37315"/>
    <w:rsid w:val="2B013C59"/>
    <w:rsid w:val="2B2412CD"/>
    <w:rsid w:val="2B2433DD"/>
    <w:rsid w:val="2B367DA6"/>
    <w:rsid w:val="2B7045BE"/>
    <w:rsid w:val="2B9D7C99"/>
    <w:rsid w:val="2BA90F52"/>
    <w:rsid w:val="2BAB53B1"/>
    <w:rsid w:val="2BB51544"/>
    <w:rsid w:val="2BC346BE"/>
    <w:rsid w:val="2BE07D12"/>
    <w:rsid w:val="2BE16598"/>
    <w:rsid w:val="2BF269A7"/>
    <w:rsid w:val="2C1C696A"/>
    <w:rsid w:val="2C3D1144"/>
    <w:rsid w:val="2C5174E0"/>
    <w:rsid w:val="2C5618F8"/>
    <w:rsid w:val="2C6A365C"/>
    <w:rsid w:val="2C6F76C7"/>
    <w:rsid w:val="2C7A293E"/>
    <w:rsid w:val="2C877A43"/>
    <w:rsid w:val="2C8A6754"/>
    <w:rsid w:val="2C8F59B2"/>
    <w:rsid w:val="2C9D5792"/>
    <w:rsid w:val="2CB847EB"/>
    <w:rsid w:val="2CE22AB5"/>
    <w:rsid w:val="2CFD5684"/>
    <w:rsid w:val="2CFE66A2"/>
    <w:rsid w:val="2CFE6BCB"/>
    <w:rsid w:val="2D845825"/>
    <w:rsid w:val="2D9A7120"/>
    <w:rsid w:val="2DC50F24"/>
    <w:rsid w:val="2DE435D2"/>
    <w:rsid w:val="2DF36570"/>
    <w:rsid w:val="2E235B1A"/>
    <w:rsid w:val="2E2D4D5E"/>
    <w:rsid w:val="2E3512B9"/>
    <w:rsid w:val="2E6E7857"/>
    <w:rsid w:val="2ECF2A5B"/>
    <w:rsid w:val="2F2D4173"/>
    <w:rsid w:val="2F3C308F"/>
    <w:rsid w:val="2F61560E"/>
    <w:rsid w:val="2F8278DB"/>
    <w:rsid w:val="2F9C7A54"/>
    <w:rsid w:val="2F9D6043"/>
    <w:rsid w:val="2FC04163"/>
    <w:rsid w:val="2FD71C09"/>
    <w:rsid w:val="3006129D"/>
    <w:rsid w:val="301C3CE8"/>
    <w:rsid w:val="304C5976"/>
    <w:rsid w:val="30B5333E"/>
    <w:rsid w:val="30F90549"/>
    <w:rsid w:val="311E33AB"/>
    <w:rsid w:val="313C614E"/>
    <w:rsid w:val="31505DAD"/>
    <w:rsid w:val="31532F2D"/>
    <w:rsid w:val="318320A8"/>
    <w:rsid w:val="318C4BC4"/>
    <w:rsid w:val="31A40879"/>
    <w:rsid w:val="31C1309B"/>
    <w:rsid w:val="31CD7106"/>
    <w:rsid w:val="31F57EDC"/>
    <w:rsid w:val="320A22E1"/>
    <w:rsid w:val="320C1BA8"/>
    <w:rsid w:val="32126EAE"/>
    <w:rsid w:val="322767CF"/>
    <w:rsid w:val="32456B21"/>
    <w:rsid w:val="3261598B"/>
    <w:rsid w:val="32AA5A6C"/>
    <w:rsid w:val="32AE19BE"/>
    <w:rsid w:val="32B56792"/>
    <w:rsid w:val="32BC30EA"/>
    <w:rsid w:val="32C51192"/>
    <w:rsid w:val="32CD43F3"/>
    <w:rsid w:val="32E5126C"/>
    <w:rsid w:val="32EE7C35"/>
    <w:rsid w:val="3301513E"/>
    <w:rsid w:val="331A6EA1"/>
    <w:rsid w:val="331D35FA"/>
    <w:rsid w:val="332848FF"/>
    <w:rsid w:val="335167EE"/>
    <w:rsid w:val="335C522C"/>
    <w:rsid w:val="33B33591"/>
    <w:rsid w:val="33C40DAF"/>
    <w:rsid w:val="33CB50F6"/>
    <w:rsid w:val="33EA5773"/>
    <w:rsid w:val="34156596"/>
    <w:rsid w:val="341579FF"/>
    <w:rsid w:val="343B1E3D"/>
    <w:rsid w:val="345C43D9"/>
    <w:rsid w:val="3477605B"/>
    <w:rsid w:val="347B2C27"/>
    <w:rsid w:val="3480762C"/>
    <w:rsid w:val="34B17D86"/>
    <w:rsid w:val="34B563E2"/>
    <w:rsid w:val="34C71782"/>
    <w:rsid w:val="34CA2810"/>
    <w:rsid w:val="34E31110"/>
    <w:rsid w:val="34F73875"/>
    <w:rsid w:val="35033E04"/>
    <w:rsid w:val="350A1874"/>
    <w:rsid w:val="350C4714"/>
    <w:rsid w:val="351A087B"/>
    <w:rsid w:val="35270B41"/>
    <w:rsid w:val="352B563A"/>
    <w:rsid w:val="353323D5"/>
    <w:rsid w:val="3546508A"/>
    <w:rsid w:val="35630D70"/>
    <w:rsid w:val="35925C72"/>
    <w:rsid w:val="35973F2D"/>
    <w:rsid w:val="35C26DEE"/>
    <w:rsid w:val="35FA5E74"/>
    <w:rsid w:val="360F267E"/>
    <w:rsid w:val="361762C6"/>
    <w:rsid w:val="362D1C01"/>
    <w:rsid w:val="365A50BB"/>
    <w:rsid w:val="36615EFA"/>
    <w:rsid w:val="366E68DA"/>
    <w:rsid w:val="36881F0D"/>
    <w:rsid w:val="36C41867"/>
    <w:rsid w:val="36CC24F7"/>
    <w:rsid w:val="36F51149"/>
    <w:rsid w:val="370E4C3C"/>
    <w:rsid w:val="373C3CC0"/>
    <w:rsid w:val="375436D4"/>
    <w:rsid w:val="37545502"/>
    <w:rsid w:val="376712E7"/>
    <w:rsid w:val="37855348"/>
    <w:rsid w:val="37BC65E7"/>
    <w:rsid w:val="37D4606B"/>
    <w:rsid w:val="37FA4F3B"/>
    <w:rsid w:val="380307D5"/>
    <w:rsid w:val="381F5E35"/>
    <w:rsid w:val="383813C8"/>
    <w:rsid w:val="385244BD"/>
    <w:rsid w:val="38623892"/>
    <w:rsid w:val="38650C3E"/>
    <w:rsid w:val="388809BB"/>
    <w:rsid w:val="388A07DC"/>
    <w:rsid w:val="38E431AE"/>
    <w:rsid w:val="38F57B5C"/>
    <w:rsid w:val="38FD2469"/>
    <w:rsid w:val="39186D3D"/>
    <w:rsid w:val="39334744"/>
    <w:rsid w:val="3948026B"/>
    <w:rsid w:val="3956604D"/>
    <w:rsid w:val="39677683"/>
    <w:rsid w:val="399A1E48"/>
    <w:rsid w:val="39A1679C"/>
    <w:rsid w:val="39F12A70"/>
    <w:rsid w:val="3A132F16"/>
    <w:rsid w:val="3A1B3237"/>
    <w:rsid w:val="3A3A0F35"/>
    <w:rsid w:val="3A93517E"/>
    <w:rsid w:val="3ABF4F1C"/>
    <w:rsid w:val="3B42434C"/>
    <w:rsid w:val="3B6B3A9C"/>
    <w:rsid w:val="3BE55A8F"/>
    <w:rsid w:val="3BF44C1A"/>
    <w:rsid w:val="3C030505"/>
    <w:rsid w:val="3C34574B"/>
    <w:rsid w:val="3C4D325F"/>
    <w:rsid w:val="3C5A2D1C"/>
    <w:rsid w:val="3C7941AB"/>
    <w:rsid w:val="3C9B215F"/>
    <w:rsid w:val="3CB37024"/>
    <w:rsid w:val="3CC550C3"/>
    <w:rsid w:val="3CE47750"/>
    <w:rsid w:val="3D057F7D"/>
    <w:rsid w:val="3D0976C4"/>
    <w:rsid w:val="3D0B7BDA"/>
    <w:rsid w:val="3D3F380A"/>
    <w:rsid w:val="3D4752E9"/>
    <w:rsid w:val="3D721EE0"/>
    <w:rsid w:val="3D7E34D1"/>
    <w:rsid w:val="3D8C258A"/>
    <w:rsid w:val="3DA7157D"/>
    <w:rsid w:val="3DCC5451"/>
    <w:rsid w:val="3E0347A6"/>
    <w:rsid w:val="3E2145AF"/>
    <w:rsid w:val="3E37139E"/>
    <w:rsid w:val="3E3839DE"/>
    <w:rsid w:val="3E386E20"/>
    <w:rsid w:val="3E4D5F28"/>
    <w:rsid w:val="3E5C5F16"/>
    <w:rsid w:val="3E7E6A1E"/>
    <w:rsid w:val="3E974BA8"/>
    <w:rsid w:val="3EA6303D"/>
    <w:rsid w:val="3ECB6600"/>
    <w:rsid w:val="3F3527DB"/>
    <w:rsid w:val="3F380C0A"/>
    <w:rsid w:val="3F610CAF"/>
    <w:rsid w:val="3F626F64"/>
    <w:rsid w:val="3F806E2F"/>
    <w:rsid w:val="3F88629F"/>
    <w:rsid w:val="3F92191C"/>
    <w:rsid w:val="3FA42A17"/>
    <w:rsid w:val="3FDE562B"/>
    <w:rsid w:val="402F14D9"/>
    <w:rsid w:val="403501D5"/>
    <w:rsid w:val="4042437C"/>
    <w:rsid w:val="40437225"/>
    <w:rsid w:val="40566758"/>
    <w:rsid w:val="40666255"/>
    <w:rsid w:val="40852B71"/>
    <w:rsid w:val="40A56A55"/>
    <w:rsid w:val="40D04F96"/>
    <w:rsid w:val="40DA3D48"/>
    <w:rsid w:val="40DC4AF4"/>
    <w:rsid w:val="412F650A"/>
    <w:rsid w:val="4148218A"/>
    <w:rsid w:val="4154383A"/>
    <w:rsid w:val="415826D8"/>
    <w:rsid w:val="416A77B2"/>
    <w:rsid w:val="41E4107E"/>
    <w:rsid w:val="42092064"/>
    <w:rsid w:val="42303F6E"/>
    <w:rsid w:val="424741EF"/>
    <w:rsid w:val="4253528A"/>
    <w:rsid w:val="427E562E"/>
    <w:rsid w:val="42C22B34"/>
    <w:rsid w:val="42C433F4"/>
    <w:rsid w:val="42E6571C"/>
    <w:rsid w:val="42E66B9D"/>
    <w:rsid w:val="42F624A6"/>
    <w:rsid w:val="431C1B20"/>
    <w:rsid w:val="43297F3D"/>
    <w:rsid w:val="434C069A"/>
    <w:rsid w:val="4368266F"/>
    <w:rsid w:val="43707565"/>
    <w:rsid w:val="43814E59"/>
    <w:rsid w:val="4385144A"/>
    <w:rsid w:val="439D7DF4"/>
    <w:rsid w:val="440F51E1"/>
    <w:rsid w:val="4412373D"/>
    <w:rsid w:val="444F55DD"/>
    <w:rsid w:val="447E677D"/>
    <w:rsid w:val="44846EF4"/>
    <w:rsid w:val="448B20BD"/>
    <w:rsid w:val="449D27EC"/>
    <w:rsid w:val="44D00889"/>
    <w:rsid w:val="44D66CFC"/>
    <w:rsid w:val="44DB3186"/>
    <w:rsid w:val="44F11AA7"/>
    <w:rsid w:val="453146CD"/>
    <w:rsid w:val="45521917"/>
    <w:rsid w:val="455A36D4"/>
    <w:rsid w:val="455B358D"/>
    <w:rsid w:val="45642733"/>
    <w:rsid w:val="457277D5"/>
    <w:rsid w:val="45865FDE"/>
    <w:rsid w:val="459A26C1"/>
    <w:rsid w:val="45F12DF0"/>
    <w:rsid w:val="45FB5915"/>
    <w:rsid w:val="460301D6"/>
    <w:rsid w:val="46132E7A"/>
    <w:rsid w:val="462875A5"/>
    <w:rsid w:val="462E6C0B"/>
    <w:rsid w:val="468B3E36"/>
    <w:rsid w:val="46A401F3"/>
    <w:rsid w:val="46E11B42"/>
    <w:rsid w:val="47077F50"/>
    <w:rsid w:val="474B4782"/>
    <w:rsid w:val="47510459"/>
    <w:rsid w:val="475A0EB2"/>
    <w:rsid w:val="475B3E56"/>
    <w:rsid w:val="475E4BEA"/>
    <w:rsid w:val="47660218"/>
    <w:rsid w:val="47766E62"/>
    <w:rsid w:val="477E46F8"/>
    <w:rsid w:val="479E21BE"/>
    <w:rsid w:val="47CB5980"/>
    <w:rsid w:val="47E7569B"/>
    <w:rsid w:val="47F372AA"/>
    <w:rsid w:val="485D2588"/>
    <w:rsid w:val="487565D5"/>
    <w:rsid w:val="488739F0"/>
    <w:rsid w:val="48965ED0"/>
    <w:rsid w:val="48996C1F"/>
    <w:rsid w:val="48BA78DE"/>
    <w:rsid w:val="48C2276C"/>
    <w:rsid w:val="48CA70FD"/>
    <w:rsid w:val="48CB5058"/>
    <w:rsid w:val="48CC2435"/>
    <w:rsid w:val="490D4C4F"/>
    <w:rsid w:val="493F681B"/>
    <w:rsid w:val="495F62C2"/>
    <w:rsid w:val="499814CB"/>
    <w:rsid w:val="499C42E2"/>
    <w:rsid w:val="49FA026B"/>
    <w:rsid w:val="49FA3470"/>
    <w:rsid w:val="4A596B7C"/>
    <w:rsid w:val="4A5E3A23"/>
    <w:rsid w:val="4A743FEF"/>
    <w:rsid w:val="4A92373A"/>
    <w:rsid w:val="4AA043AA"/>
    <w:rsid w:val="4ABA51D3"/>
    <w:rsid w:val="4ABD1A49"/>
    <w:rsid w:val="4AD16E3D"/>
    <w:rsid w:val="4B17556D"/>
    <w:rsid w:val="4B46248B"/>
    <w:rsid w:val="4B5005B9"/>
    <w:rsid w:val="4B6A35BC"/>
    <w:rsid w:val="4B841BC8"/>
    <w:rsid w:val="4B8D6483"/>
    <w:rsid w:val="4B994F91"/>
    <w:rsid w:val="4BBD33CE"/>
    <w:rsid w:val="4BC75233"/>
    <w:rsid w:val="4BDC646C"/>
    <w:rsid w:val="4C5B7BDE"/>
    <w:rsid w:val="4C623271"/>
    <w:rsid w:val="4C96649F"/>
    <w:rsid w:val="4CAA6DEC"/>
    <w:rsid w:val="4CBB5870"/>
    <w:rsid w:val="4D020F06"/>
    <w:rsid w:val="4D0A29E9"/>
    <w:rsid w:val="4D0E12D1"/>
    <w:rsid w:val="4D291727"/>
    <w:rsid w:val="4D2A6786"/>
    <w:rsid w:val="4D2B118A"/>
    <w:rsid w:val="4D3913B2"/>
    <w:rsid w:val="4D681C3A"/>
    <w:rsid w:val="4D8D2837"/>
    <w:rsid w:val="4D976B7C"/>
    <w:rsid w:val="4D981DA3"/>
    <w:rsid w:val="4DAA76F7"/>
    <w:rsid w:val="4DBE1C1A"/>
    <w:rsid w:val="4DEF06D0"/>
    <w:rsid w:val="4DFF0486"/>
    <w:rsid w:val="4DFF3300"/>
    <w:rsid w:val="4E0C0B2F"/>
    <w:rsid w:val="4EC310A1"/>
    <w:rsid w:val="4EC877D1"/>
    <w:rsid w:val="4ED27537"/>
    <w:rsid w:val="4EDF237F"/>
    <w:rsid w:val="4EF94AC3"/>
    <w:rsid w:val="4EFB211B"/>
    <w:rsid w:val="4F203DE0"/>
    <w:rsid w:val="4F28267F"/>
    <w:rsid w:val="4F4F03FE"/>
    <w:rsid w:val="4F72431F"/>
    <w:rsid w:val="4FA90FFB"/>
    <w:rsid w:val="4FBE780A"/>
    <w:rsid w:val="4FF442B8"/>
    <w:rsid w:val="4FF74036"/>
    <w:rsid w:val="5023371B"/>
    <w:rsid w:val="50324731"/>
    <w:rsid w:val="503A7D50"/>
    <w:rsid w:val="5051105B"/>
    <w:rsid w:val="50573EE0"/>
    <w:rsid w:val="50687EE1"/>
    <w:rsid w:val="50825ABD"/>
    <w:rsid w:val="50847E24"/>
    <w:rsid w:val="508B2042"/>
    <w:rsid w:val="50A117D4"/>
    <w:rsid w:val="50BB2978"/>
    <w:rsid w:val="50DC48AF"/>
    <w:rsid w:val="50E97ADE"/>
    <w:rsid w:val="50F1625A"/>
    <w:rsid w:val="50F43794"/>
    <w:rsid w:val="51013BE0"/>
    <w:rsid w:val="510A2FB8"/>
    <w:rsid w:val="51226553"/>
    <w:rsid w:val="5124215A"/>
    <w:rsid w:val="51320B4E"/>
    <w:rsid w:val="51346287"/>
    <w:rsid w:val="517806BF"/>
    <w:rsid w:val="519B7926"/>
    <w:rsid w:val="51AE5EE8"/>
    <w:rsid w:val="51B15013"/>
    <w:rsid w:val="51E62428"/>
    <w:rsid w:val="51EE0B2B"/>
    <w:rsid w:val="521914C1"/>
    <w:rsid w:val="5222697F"/>
    <w:rsid w:val="522400A9"/>
    <w:rsid w:val="52462715"/>
    <w:rsid w:val="525E7A5F"/>
    <w:rsid w:val="527375B5"/>
    <w:rsid w:val="527821A3"/>
    <w:rsid w:val="52D93B7C"/>
    <w:rsid w:val="52E0721B"/>
    <w:rsid w:val="52E26BDA"/>
    <w:rsid w:val="52E7467F"/>
    <w:rsid w:val="530379C0"/>
    <w:rsid w:val="5318224A"/>
    <w:rsid w:val="53211D72"/>
    <w:rsid w:val="5334399F"/>
    <w:rsid w:val="533A3138"/>
    <w:rsid w:val="536B607B"/>
    <w:rsid w:val="536F7A4A"/>
    <w:rsid w:val="537D1372"/>
    <w:rsid w:val="53F1001A"/>
    <w:rsid w:val="53FF22C9"/>
    <w:rsid w:val="54124691"/>
    <w:rsid w:val="542D593B"/>
    <w:rsid w:val="543277D0"/>
    <w:rsid w:val="544E4D2A"/>
    <w:rsid w:val="54A52B04"/>
    <w:rsid w:val="54C01B2D"/>
    <w:rsid w:val="54DF3350"/>
    <w:rsid w:val="54F330A3"/>
    <w:rsid w:val="55036293"/>
    <w:rsid w:val="55061C05"/>
    <w:rsid w:val="550D4C7E"/>
    <w:rsid w:val="55361973"/>
    <w:rsid w:val="55455834"/>
    <w:rsid w:val="5561027B"/>
    <w:rsid w:val="55826059"/>
    <w:rsid w:val="55B577AC"/>
    <w:rsid w:val="55B840E3"/>
    <w:rsid w:val="55D342C0"/>
    <w:rsid w:val="55DB4169"/>
    <w:rsid w:val="55E0512C"/>
    <w:rsid w:val="56021E2A"/>
    <w:rsid w:val="560A0CCC"/>
    <w:rsid w:val="560A7BA7"/>
    <w:rsid w:val="561E24B4"/>
    <w:rsid w:val="56575B04"/>
    <w:rsid w:val="567233E3"/>
    <w:rsid w:val="56813D12"/>
    <w:rsid w:val="56D53EDE"/>
    <w:rsid w:val="56FE0584"/>
    <w:rsid w:val="57081BCD"/>
    <w:rsid w:val="573B17CB"/>
    <w:rsid w:val="573D4E87"/>
    <w:rsid w:val="576F0F6A"/>
    <w:rsid w:val="57773ECE"/>
    <w:rsid w:val="5781514F"/>
    <w:rsid w:val="578D15B1"/>
    <w:rsid w:val="57A25E51"/>
    <w:rsid w:val="57A8352A"/>
    <w:rsid w:val="57E45843"/>
    <w:rsid w:val="57F77A99"/>
    <w:rsid w:val="57FA2CE3"/>
    <w:rsid w:val="58036FF1"/>
    <w:rsid w:val="581F31B7"/>
    <w:rsid w:val="585B2F03"/>
    <w:rsid w:val="5875340D"/>
    <w:rsid w:val="58803767"/>
    <w:rsid w:val="58807951"/>
    <w:rsid w:val="58BD5014"/>
    <w:rsid w:val="58DF4006"/>
    <w:rsid w:val="590B5B1F"/>
    <w:rsid w:val="591D14AE"/>
    <w:rsid w:val="591F64C4"/>
    <w:rsid w:val="59272B65"/>
    <w:rsid w:val="59284BD5"/>
    <w:rsid w:val="593928F1"/>
    <w:rsid w:val="596E2614"/>
    <w:rsid w:val="59847F15"/>
    <w:rsid w:val="59B30F36"/>
    <w:rsid w:val="59E35308"/>
    <w:rsid w:val="5A151319"/>
    <w:rsid w:val="5A536427"/>
    <w:rsid w:val="5A5F0850"/>
    <w:rsid w:val="5A641970"/>
    <w:rsid w:val="5A7E4921"/>
    <w:rsid w:val="5A8A3DB1"/>
    <w:rsid w:val="5A972372"/>
    <w:rsid w:val="5AA449B7"/>
    <w:rsid w:val="5AA9184E"/>
    <w:rsid w:val="5AD433FA"/>
    <w:rsid w:val="5ADA62CB"/>
    <w:rsid w:val="5ADC5520"/>
    <w:rsid w:val="5AE31628"/>
    <w:rsid w:val="5B1B7F7F"/>
    <w:rsid w:val="5B567818"/>
    <w:rsid w:val="5B747B40"/>
    <w:rsid w:val="5BA3302A"/>
    <w:rsid w:val="5BC85BF2"/>
    <w:rsid w:val="5BD15CD7"/>
    <w:rsid w:val="5BD62506"/>
    <w:rsid w:val="5BEC7E8A"/>
    <w:rsid w:val="5BF6048D"/>
    <w:rsid w:val="5BFB35FE"/>
    <w:rsid w:val="5C177FAF"/>
    <w:rsid w:val="5C281CBF"/>
    <w:rsid w:val="5C375F97"/>
    <w:rsid w:val="5C3F2313"/>
    <w:rsid w:val="5C7F704A"/>
    <w:rsid w:val="5CCE08FE"/>
    <w:rsid w:val="5CD003EE"/>
    <w:rsid w:val="5CDB0255"/>
    <w:rsid w:val="5CED0783"/>
    <w:rsid w:val="5D0040C4"/>
    <w:rsid w:val="5D0824EC"/>
    <w:rsid w:val="5D0B433F"/>
    <w:rsid w:val="5D1B5705"/>
    <w:rsid w:val="5D3868D0"/>
    <w:rsid w:val="5D3D5F84"/>
    <w:rsid w:val="5D464C29"/>
    <w:rsid w:val="5D6323CD"/>
    <w:rsid w:val="5D72396D"/>
    <w:rsid w:val="5D771884"/>
    <w:rsid w:val="5D96394F"/>
    <w:rsid w:val="5DB152AB"/>
    <w:rsid w:val="5DCC1CA1"/>
    <w:rsid w:val="5DE673E1"/>
    <w:rsid w:val="5DF6043F"/>
    <w:rsid w:val="5DFE13F7"/>
    <w:rsid w:val="5E0A56D8"/>
    <w:rsid w:val="5E1E33A9"/>
    <w:rsid w:val="5E230800"/>
    <w:rsid w:val="5E257267"/>
    <w:rsid w:val="5E271CE1"/>
    <w:rsid w:val="5E3B3CA9"/>
    <w:rsid w:val="5E53162C"/>
    <w:rsid w:val="5E826883"/>
    <w:rsid w:val="5F096FA4"/>
    <w:rsid w:val="5F103D27"/>
    <w:rsid w:val="5F2C537D"/>
    <w:rsid w:val="5F88394B"/>
    <w:rsid w:val="5F8A6E4E"/>
    <w:rsid w:val="5F8F7F42"/>
    <w:rsid w:val="5F924DC1"/>
    <w:rsid w:val="5FB648E9"/>
    <w:rsid w:val="5FB95257"/>
    <w:rsid w:val="5FD93159"/>
    <w:rsid w:val="5FE837F5"/>
    <w:rsid w:val="5FF6617D"/>
    <w:rsid w:val="5FFE2592"/>
    <w:rsid w:val="600B28A8"/>
    <w:rsid w:val="604134CD"/>
    <w:rsid w:val="608A24D3"/>
    <w:rsid w:val="60BC2341"/>
    <w:rsid w:val="60DB75D3"/>
    <w:rsid w:val="610C6769"/>
    <w:rsid w:val="61642270"/>
    <w:rsid w:val="61720555"/>
    <w:rsid w:val="618668C8"/>
    <w:rsid w:val="61AC5125"/>
    <w:rsid w:val="61B13F9A"/>
    <w:rsid w:val="61BC05B0"/>
    <w:rsid w:val="61C444E4"/>
    <w:rsid w:val="62007B87"/>
    <w:rsid w:val="626B4E79"/>
    <w:rsid w:val="627D15E7"/>
    <w:rsid w:val="62851CDD"/>
    <w:rsid w:val="62A71108"/>
    <w:rsid w:val="62B12EE3"/>
    <w:rsid w:val="62C872A0"/>
    <w:rsid w:val="632623AE"/>
    <w:rsid w:val="6334467B"/>
    <w:rsid w:val="634467FD"/>
    <w:rsid w:val="63464323"/>
    <w:rsid w:val="634B6A33"/>
    <w:rsid w:val="63537050"/>
    <w:rsid w:val="63643B02"/>
    <w:rsid w:val="6366073D"/>
    <w:rsid w:val="637451BA"/>
    <w:rsid w:val="63856835"/>
    <w:rsid w:val="638C7095"/>
    <w:rsid w:val="6390559E"/>
    <w:rsid w:val="639C03E7"/>
    <w:rsid w:val="63DD630A"/>
    <w:rsid w:val="640815D9"/>
    <w:rsid w:val="64481CC9"/>
    <w:rsid w:val="647669FA"/>
    <w:rsid w:val="648264B3"/>
    <w:rsid w:val="64992B79"/>
    <w:rsid w:val="64A83485"/>
    <w:rsid w:val="64B74F47"/>
    <w:rsid w:val="64B865EA"/>
    <w:rsid w:val="64CD45D0"/>
    <w:rsid w:val="64EB5CA0"/>
    <w:rsid w:val="64F91C54"/>
    <w:rsid w:val="65031CD1"/>
    <w:rsid w:val="650352E9"/>
    <w:rsid w:val="65053E1E"/>
    <w:rsid w:val="65054FBD"/>
    <w:rsid w:val="650B73ED"/>
    <w:rsid w:val="65367D38"/>
    <w:rsid w:val="65420171"/>
    <w:rsid w:val="654B6C2E"/>
    <w:rsid w:val="65526949"/>
    <w:rsid w:val="656F052A"/>
    <w:rsid w:val="65D5075D"/>
    <w:rsid w:val="65F67734"/>
    <w:rsid w:val="65FC49E9"/>
    <w:rsid w:val="662A0A38"/>
    <w:rsid w:val="66486107"/>
    <w:rsid w:val="66494234"/>
    <w:rsid w:val="665011DF"/>
    <w:rsid w:val="665E1984"/>
    <w:rsid w:val="6684029B"/>
    <w:rsid w:val="669A7F65"/>
    <w:rsid w:val="66B35A7A"/>
    <w:rsid w:val="66D76328"/>
    <w:rsid w:val="66E50D0E"/>
    <w:rsid w:val="66EC2A81"/>
    <w:rsid w:val="66EF407B"/>
    <w:rsid w:val="67247A5C"/>
    <w:rsid w:val="672B1A53"/>
    <w:rsid w:val="67C30AB2"/>
    <w:rsid w:val="680C0D40"/>
    <w:rsid w:val="68120729"/>
    <w:rsid w:val="682F10B1"/>
    <w:rsid w:val="68390BAB"/>
    <w:rsid w:val="68656C69"/>
    <w:rsid w:val="68946DA9"/>
    <w:rsid w:val="68E77426"/>
    <w:rsid w:val="691C697F"/>
    <w:rsid w:val="69301752"/>
    <w:rsid w:val="693A0334"/>
    <w:rsid w:val="69836008"/>
    <w:rsid w:val="69841C93"/>
    <w:rsid w:val="69892653"/>
    <w:rsid w:val="69CC7479"/>
    <w:rsid w:val="69D14BAF"/>
    <w:rsid w:val="69E43C45"/>
    <w:rsid w:val="69F5715D"/>
    <w:rsid w:val="6A102F95"/>
    <w:rsid w:val="6A245CA2"/>
    <w:rsid w:val="6A270136"/>
    <w:rsid w:val="6A5128E7"/>
    <w:rsid w:val="6A555782"/>
    <w:rsid w:val="6A617017"/>
    <w:rsid w:val="6A62085F"/>
    <w:rsid w:val="6A7C1846"/>
    <w:rsid w:val="6A7E470B"/>
    <w:rsid w:val="6A884EEC"/>
    <w:rsid w:val="6A897109"/>
    <w:rsid w:val="6A9F20FF"/>
    <w:rsid w:val="6AC04C83"/>
    <w:rsid w:val="6AEF0C5E"/>
    <w:rsid w:val="6AF428B7"/>
    <w:rsid w:val="6B1A1EAA"/>
    <w:rsid w:val="6B2F38EF"/>
    <w:rsid w:val="6B31046B"/>
    <w:rsid w:val="6B400911"/>
    <w:rsid w:val="6B41632D"/>
    <w:rsid w:val="6BA0669E"/>
    <w:rsid w:val="6BCB6198"/>
    <w:rsid w:val="6BD95429"/>
    <w:rsid w:val="6BDB0CD4"/>
    <w:rsid w:val="6C040682"/>
    <w:rsid w:val="6C07483E"/>
    <w:rsid w:val="6C1908AC"/>
    <w:rsid w:val="6C2D5854"/>
    <w:rsid w:val="6C31709F"/>
    <w:rsid w:val="6C6D2D0D"/>
    <w:rsid w:val="6C7453DE"/>
    <w:rsid w:val="6C7A7B55"/>
    <w:rsid w:val="6C855301"/>
    <w:rsid w:val="6CA43E69"/>
    <w:rsid w:val="6CBC13F4"/>
    <w:rsid w:val="6CD25BDE"/>
    <w:rsid w:val="6CD5135C"/>
    <w:rsid w:val="6D016666"/>
    <w:rsid w:val="6D1F041D"/>
    <w:rsid w:val="6D416FE9"/>
    <w:rsid w:val="6D497562"/>
    <w:rsid w:val="6D4C79DE"/>
    <w:rsid w:val="6D6B4986"/>
    <w:rsid w:val="6D741A8D"/>
    <w:rsid w:val="6D8650A8"/>
    <w:rsid w:val="6DA97C2D"/>
    <w:rsid w:val="6DF767A3"/>
    <w:rsid w:val="6E000787"/>
    <w:rsid w:val="6E091096"/>
    <w:rsid w:val="6E0F4367"/>
    <w:rsid w:val="6E1B05F6"/>
    <w:rsid w:val="6E3D288C"/>
    <w:rsid w:val="6E4352D1"/>
    <w:rsid w:val="6E737441"/>
    <w:rsid w:val="6E901187"/>
    <w:rsid w:val="6EBC030F"/>
    <w:rsid w:val="6ECD2496"/>
    <w:rsid w:val="6EE7690C"/>
    <w:rsid w:val="6F2F55F5"/>
    <w:rsid w:val="6F4A2EBA"/>
    <w:rsid w:val="6F64004E"/>
    <w:rsid w:val="6F833ED3"/>
    <w:rsid w:val="6F9064F8"/>
    <w:rsid w:val="6FE31E38"/>
    <w:rsid w:val="70031017"/>
    <w:rsid w:val="700B69B6"/>
    <w:rsid w:val="7016717C"/>
    <w:rsid w:val="701F46BD"/>
    <w:rsid w:val="704F6C8A"/>
    <w:rsid w:val="70512CBB"/>
    <w:rsid w:val="7053007F"/>
    <w:rsid w:val="70885675"/>
    <w:rsid w:val="70B7737C"/>
    <w:rsid w:val="70B85B96"/>
    <w:rsid w:val="70C76B1B"/>
    <w:rsid w:val="70D06298"/>
    <w:rsid w:val="70D37054"/>
    <w:rsid w:val="71263532"/>
    <w:rsid w:val="7152350D"/>
    <w:rsid w:val="72085F0E"/>
    <w:rsid w:val="723F7594"/>
    <w:rsid w:val="7248108B"/>
    <w:rsid w:val="724A05E8"/>
    <w:rsid w:val="724D54DA"/>
    <w:rsid w:val="72641918"/>
    <w:rsid w:val="72811853"/>
    <w:rsid w:val="72BC0523"/>
    <w:rsid w:val="72D37019"/>
    <w:rsid w:val="7306762B"/>
    <w:rsid w:val="73722720"/>
    <w:rsid w:val="73784233"/>
    <w:rsid w:val="738C1DEC"/>
    <w:rsid w:val="73CD5085"/>
    <w:rsid w:val="73FD0B65"/>
    <w:rsid w:val="741065A6"/>
    <w:rsid w:val="74177D49"/>
    <w:rsid w:val="74261C2A"/>
    <w:rsid w:val="743D707D"/>
    <w:rsid w:val="743E4FDA"/>
    <w:rsid w:val="74454306"/>
    <w:rsid w:val="745D14B7"/>
    <w:rsid w:val="74665DFB"/>
    <w:rsid w:val="746C7516"/>
    <w:rsid w:val="74824798"/>
    <w:rsid w:val="749E4EA7"/>
    <w:rsid w:val="74A964C0"/>
    <w:rsid w:val="74BE1A94"/>
    <w:rsid w:val="74F636CF"/>
    <w:rsid w:val="7502185A"/>
    <w:rsid w:val="751F5A9C"/>
    <w:rsid w:val="7553092D"/>
    <w:rsid w:val="755B7EA8"/>
    <w:rsid w:val="75761255"/>
    <w:rsid w:val="7595642F"/>
    <w:rsid w:val="759A405B"/>
    <w:rsid w:val="76075D1D"/>
    <w:rsid w:val="763F7F9F"/>
    <w:rsid w:val="76495049"/>
    <w:rsid w:val="76880357"/>
    <w:rsid w:val="769F52A1"/>
    <w:rsid w:val="76EE55AC"/>
    <w:rsid w:val="76F220C7"/>
    <w:rsid w:val="772671D2"/>
    <w:rsid w:val="772E0EFE"/>
    <w:rsid w:val="77405661"/>
    <w:rsid w:val="77440E21"/>
    <w:rsid w:val="779F79D2"/>
    <w:rsid w:val="77A24B7F"/>
    <w:rsid w:val="77AE4C12"/>
    <w:rsid w:val="77BD2282"/>
    <w:rsid w:val="77DE0B76"/>
    <w:rsid w:val="78121F2E"/>
    <w:rsid w:val="78344EE6"/>
    <w:rsid w:val="783A61D4"/>
    <w:rsid w:val="7844255D"/>
    <w:rsid w:val="78444A87"/>
    <w:rsid w:val="784721A0"/>
    <w:rsid w:val="786A240A"/>
    <w:rsid w:val="7885742D"/>
    <w:rsid w:val="78972FCD"/>
    <w:rsid w:val="78B54A54"/>
    <w:rsid w:val="78D53684"/>
    <w:rsid w:val="78D90277"/>
    <w:rsid w:val="78F66B43"/>
    <w:rsid w:val="78FD7797"/>
    <w:rsid w:val="7907149F"/>
    <w:rsid w:val="791B6022"/>
    <w:rsid w:val="792E5ADB"/>
    <w:rsid w:val="793A736F"/>
    <w:rsid w:val="795A6E1D"/>
    <w:rsid w:val="79630533"/>
    <w:rsid w:val="7972680A"/>
    <w:rsid w:val="79B35723"/>
    <w:rsid w:val="7A030083"/>
    <w:rsid w:val="7A30281E"/>
    <w:rsid w:val="7A435623"/>
    <w:rsid w:val="7A5A4664"/>
    <w:rsid w:val="7A990E28"/>
    <w:rsid w:val="7ACE4B41"/>
    <w:rsid w:val="7AE91EF7"/>
    <w:rsid w:val="7AF00FBF"/>
    <w:rsid w:val="7B0D6371"/>
    <w:rsid w:val="7B425546"/>
    <w:rsid w:val="7B503B39"/>
    <w:rsid w:val="7B5E2D46"/>
    <w:rsid w:val="7B62387C"/>
    <w:rsid w:val="7B631AB3"/>
    <w:rsid w:val="7B715A61"/>
    <w:rsid w:val="7B7C01F3"/>
    <w:rsid w:val="7B7C42E1"/>
    <w:rsid w:val="7B8E0777"/>
    <w:rsid w:val="7B9A1458"/>
    <w:rsid w:val="7BB0072A"/>
    <w:rsid w:val="7BB816DF"/>
    <w:rsid w:val="7BBE440E"/>
    <w:rsid w:val="7BC71E77"/>
    <w:rsid w:val="7BD04C7A"/>
    <w:rsid w:val="7BF662EE"/>
    <w:rsid w:val="7BF7021D"/>
    <w:rsid w:val="7C3E04C7"/>
    <w:rsid w:val="7C536936"/>
    <w:rsid w:val="7C585E3C"/>
    <w:rsid w:val="7C596A1E"/>
    <w:rsid w:val="7C816FEB"/>
    <w:rsid w:val="7C9B7036"/>
    <w:rsid w:val="7CE945FD"/>
    <w:rsid w:val="7CF01E50"/>
    <w:rsid w:val="7D050953"/>
    <w:rsid w:val="7D254BDC"/>
    <w:rsid w:val="7D2D083F"/>
    <w:rsid w:val="7D427AD3"/>
    <w:rsid w:val="7D703797"/>
    <w:rsid w:val="7D783084"/>
    <w:rsid w:val="7D90280C"/>
    <w:rsid w:val="7DB47DE4"/>
    <w:rsid w:val="7DBF013E"/>
    <w:rsid w:val="7DD11077"/>
    <w:rsid w:val="7DE049AC"/>
    <w:rsid w:val="7DF7205D"/>
    <w:rsid w:val="7E2F10EE"/>
    <w:rsid w:val="7E597CD7"/>
    <w:rsid w:val="7E5A355A"/>
    <w:rsid w:val="7E8D4709"/>
    <w:rsid w:val="7E920A8D"/>
    <w:rsid w:val="7EA64C16"/>
    <w:rsid w:val="7EB0558F"/>
    <w:rsid w:val="7EC363D0"/>
    <w:rsid w:val="7EEF7D5C"/>
    <w:rsid w:val="7EF62377"/>
    <w:rsid w:val="7EF96EB6"/>
    <w:rsid w:val="7EFF54A2"/>
    <w:rsid w:val="7F0A2079"/>
    <w:rsid w:val="7F1B49D7"/>
    <w:rsid w:val="7F2973F8"/>
    <w:rsid w:val="7F3D15CE"/>
    <w:rsid w:val="7F475085"/>
    <w:rsid w:val="7F4A43D7"/>
    <w:rsid w:val="7F4F1A92"/>
    <w:rsid w:val="7FA6487B"/>
    <w:rsid w:val="7FAC3308"/>
    <w:rsid w:val="7FB31839"/>
    <w:rsid w:val="7FBA00B3"/>
    <w:rsid w:val="7FD36AE7"/>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2">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9"/>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1"/>
    <w:qFormat/>
    <w:uiPriority w:val="0"/>
    <w:rPr>
      <w:rFonts w:ascii="宋体"/>
      <w:sz w:val="18"/>
      <w:szCs w:val="18"/>
    </w:rPr>
  </w:style>
  <w:style w:type="paragraph" w:styleId="7">
    <w:name w:val="annotation text"/>
    <w:basedOn w:val="1"/>
    <w:link w:val="32"/>
    <w:qFormat/>
    <w:uiPriority w:val="99"/>
    <w:pPr>
      <w:jc w:val="left"/>
    </w:pPr>
    <w:rPr>
      <w:rFonts w:ascii="仿宋_GB2312" w:eastAsia="仿宋_GB2312"/>
      <w:sz w:val="32"/>
      <w:szCs w:val="32"/>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link w:val="38"/>
    <w:qFormat/>
    <w:uiPriority w:val="0"/>
    <w:pPr>
      <w:spacing w:after="120"/>
      <w:ind w:left="420" w:leftChars="200"/>
    </w:pPr>
  </w:style>
  <w:style w:type="paragraph" w:styleId="10">
    <w:name w:val="toc 3"/>
    <w:basedOn w:val="1"/>
    <w:next w:val="1"/>
    <w:link w:val="35"/>
    <w:qFormat/>
    <w:uiPriority w:val="39"/>
    <w:pPr>
      <w:spacing w:line="500" w:lineRule="exact"/>
      <w:ind w:left="400" w:leftChars="400"/>
    </w:pPr>
    <w:rPr>
      <w:kern w:val="0"/>
      <w:sz w:val="24"/>
      <w:szCs w:val="20"/>
    </w:rPr>
  </w:style>
  <w:style w:type="paragraph" w:styleId="11">
    <w:name w:val="Plain Text"/>
    <w:basedOn w:val="1"/>
    <w:link w:val="36"/>
    <w:qFormat/>
    <w:uiPriority w:val="0"/>
    <w:rPr>
      <w:rFonts w:ascii="宋体" w:hAnsi="Courier New"/>
      <w:szCs w:val="20"/>
    </w:rPr>
  </w:style>
  <w:style w:type="paragraph" w:styleId="12">
    <w:name w:val="Date"/>
    <w:basedOn w:val="1"/>
    <w:next w:val="1"/>
    <w:link w:val="40"/>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0">
    <w:name w:val="index 1"/>
    <w:basedOn w:val="1"/>
    <w:next w:val="1"/>
    <w:semiHidden/>
    <w:qFormat/>
    <w:uiPriority w:val="0"/>
    <w:rPr>
      <w:szCs w:val="20"/>
    </w:rPr>
  </w:style>
  <w:style w:type="paragraph" w:styleId="21">
    <w:name w:val="annotation subject"/>
    <w:basedOn w:val="7"/>
    <w:next w:val="7"/>
    <w:semiHidden/>
    <w:qFormat/>
    <w:uiPriority w:val="0"/>
    <w:rPr>
      <w:rFonts w:ascii="Times New Roman" w:eastAsia="宋体"/>
      <w:b/>
      <w:bCs/>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99"/>
    <w:rPr>
      <w:color w:val="0000FF"/>
      <w:u w:val="single"/>
    </w:rPr>
  </w:style>
  <w:style w:type="character" w:styleId="29">
    <w:name w:val="annotation reference"/>
    <w:semiHidden/>
    <w:qFormat/>
    <w:uiPriority w:val="99"/>
    <w:rPr>
      <w:sz w:val="21"/>
      <w:szCs w:val="21"/>
    </w:rPr>
  </w:style>
  <w:style w:type="paragraph" w:customStyle="1" w:styleId="30">
    <w:name w:val="正文 New"/>
    <w:basedOn w:val="1"/>
    <w:qFormat/>
    <w:uiPriority w:val="0"/>
    <w:pPr>
      <w:spacing w:before="100" w:beforeAutospacing="1" w:after="100" w:afterAutospacing="1" w:line="440" w:lineRule="exact"/>
      <w:ind w:left="357" w:hanging="357"/>
    </w:pPr>
    <w:rPr>
      <w:szCs w:val="21"/>
    </w:rPr>
  </w:style>
  <w:style w:type="character" w:customStyle="1" w:styleId="31">
    <w:name w:val="文档结构图 Char"/>
    <w:link w:val="6"/>
    <w:qFormat/>
    <w:uiPriority w:val="0"/>
    <w:rPr>
      <w:rFonts w:ascii="宋体" w:eastAsia="宋体"/>
      <w:kern w:val="2"/>
      <w:sz w:val="18"/>
      <w:szCs w:val="18"/>
      <w:lang w:val="en-US" w:eastAsia="zh-CN" w:bidi="ar-SA"/>
    </w:rPr>
  </w:style>
  <w:style w:type="character" w:customStyle="1" w:styleId="32">
    <w:name w:val="批注文字 Char"/>
    <w:link w:val="7"/>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目录 3 Char"/>
    <w:link w:val="10"/>
    <w:qFormat/>
    <w:uiPriority w:val="39"/>
    <w:rPr>
      <w:sz w:val="24"/>
    </w:rPr>
  </w:style>
  <w:style w:type="character" w:customStyle="1" w:styleId="36">
    <w:name w:val="纯文本 Char"/>
    <w:link w:val="11"/>
    <w:qFormat/>
    <w:uiPriority w:val="0"/>
    <w:rPr>
      <w:rFonts w:ascii="宋体" w:hAnsi="Courier New"/>
      <w:kern w:val="2"/>
      <w:sz w:val="21"/>
    </w:rPr>
  </w:style>
  <w:style w:type="character" w:customStyle="1" w:styleId="37">
    <w:name w:val="页脚 Char"/>
    <w:basedOn w:val="24"/>
    <w:link w:val="15"/>
    <w:qFormat/>
    <w:uiPriority w:val="99"/>
    <w:rPr>
      <w:kern w:val="2"/>
      <w:sz w:val="18"/>
      <w:szCs w:val="18"/>
    </w:rPr>
  </w:style>
  <w:style w:type="character" w:customStyle="1" w:styleId="38">
    <w:name w:val="正文文本缩进 Char"/>
    <w:link w:val="9"/>
    <w:qFormat/>
    <w:uiPriority w:val="0"/>
  </w:style>
  <w:style w:type="character" w:customStyle="1" w:styleId="39">
    <w:name w:val="正文缩进 Char"/>
    <w:link w:val="5"/>
    <w:qFormat/>
    <w:uiPriority w:val="0"/>
    <w:rPr>
      <w:rFonts w:ascii="宋体" w:eastAsia="宋体"/>
      <w:sz w:val="24"/>
      <w:lang w:val="en-US" w:eastAsia="zh-CN" w:bidi="ar-SA"/>
    </w:rPr>
  </w:style>
  <w:style w:type="character" w:customStyle="1" w:styleId="40">
    <w:name w:val="日期 Char"/>
    <w:basedOn w:val="24"/>
    <w:link w:val="12"/>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2"/>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4"/>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4">
    <w:name w:val="List Paragraph"/>
    <w:basedOn w:val="1"/>
    <w:qFormat/>
    <w:uiPriority w:val="99"/>
    <w:pPr>
      <w:ind w:firstLine="420" w:firstLineChars="200"/>
    </w:pPr>
  </w:style>
  <w:style w:type="character" w:customStyle="1" w:styleId="55">
    <w:name w:val="批注文字 Char1"/>
    <w:basedOn w:val="24"/>
    <w:semiHidden/>
    <w:qFormat/>
    <w:uiPriority w:val="99"/>
    <w:rPr>
      <w:rFonts w:ascii="Times New Roman" w:hAnsi="Times New Roman" w:eastAsia="宋体" w:cs="Times New Roman"/>
      <w:szCs w:val="24"/>
    </w:rPr>
  </w:style>
  <w:style w:type="table" w:customStyle="1" w:styleId="56">
    <w:name w:val="TableGrid"/>
    <w:qFormat/>
    <w:uiPriority w:val="0"/>
    <w:rPr>
      <w:kern w:val="2"/>
      <w:sz w:val="21"/>
      <w:szCs w:val="22"/>
    </w:rPr>
    <w:tblPr>
      <w:tblCellMar>
        <w:top w:w="0" w:type="dxa"/>
        <w:left w:w="0" w:type="dxa"/>
        <w:bottom w:w="0" w:type="dxa"/>
        <w:right w:w="0" w:type="dxa"/>
      </w:tblCellMar>
    </w:tbl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character" w:customStyle="1" w:styleId="58">
    <w:name w:val="font21"/>
    <w:basedOn w:val="24"/>
    <w:qFormat/>
    <w:uiPriority w:val="0"/>
    <w:rPr>
      <w:rFonts w:hint="eastAsia" w:ascii="华文仿宋" w:hAnsi="华文仿宋" w:eastAsia="华文仿宋" w:cs="华文仿宋"/>
      <w:color w:val="000000"/>
      <w:sz w:val="20"/>
      <w:szCs w:val="20"/>
      <w:u w:val="none"/>
    </w:rPr>
  </w:style>
  <w:style w:type="character" w:customStyle="1" w:styleId="59">
    <w:name w:val="font41"/>
    <w:basedOn w:val="24"/>
    <w:qFormat/>
    <w:uiPriority w:val="0"/>
    <w:rPr>
      <w:rFonts w:hint="eastAsia" w:ascii="华文仿宋" w:hAnsi="华文仿宋" w:eastAsia="华文仿宋" w:cs="华文仿宋"/>
      <w:b/>
      <w:bCs/>
      <w:color w:val="000000"/>
      <w:sz w:val="20"/>
      <w:szCs w:val="20"/>
      <w:u w:val="none"/>
    </w:rPr>
  </w:style>
  <w:style w:type="character" w:customStyle="1" w:styleId="60">
    <w:name w:val="font51"/>
    <w:basedOn w:val="24"/>
    <w:qFormat/>
    <w:uiPriority w:val="0"/>
    <w:rPr>
      <w:rFonts w:hint="eastAsia" w:ascii="华文仿宋" w:hAnsi="华文仿宋" w:eastAsia="华文仿宋" w:cs="华文仿宋"/>
      <w:b/>
      <w:bCs/>
      <w:color w:val="000000"/>
      <w:sz w:val="20"/>
      <w:szCs w:val="20"/>
      <w:u w:val="none"/>
    </w:rPr>
  </w:style>
  <w:style w:type="character" w:customStyle="1" w:styleId="61">
    <w:name w:val="font61"/>
    <w:basedOn w:val="24"/>
    <w:qFormat/>
    <w:uiPriority w:val="0"/>
    <w:rPr>
      <w:rFonts w:hint="eastAsia" w:ascii="华文仿宋" w:hAnsi="华文仿宋" w:eastAsia="华文仿宋" w:cs="华文仿宋"/>
      <w:color w:val="FF26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73D20-35A0-4659-9878-D25D07DAF2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18287</Words>
  <Characters>20176</Characters>
  <Lines>183</Lines>
  <Paragraphs>51</Paragraphs>
  <TotalTime>78</TotalTime>
  <ScaleCrop>false</ScaleCrop>
  <LinksUpToDate>false</LinksUpToDate>
  <CharactersWithSpaces>23905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2022-06-18T04:55:00Z</dcterms:created>
  <dc:creator>LF</dc:creator>
  <cp:lastModifiedBy>随便</cp:lastModifiedBy>
  <cp:lastPrinted>2023-06-13T06:23:00Z</cp:lastPrinted>
  <dcterms:modified xsi:type="dcterms:W3CDTF">2023-06-14T01:14:41Z</dcterms:modified>
  <dc:title>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3E36D4B0D1D54C87B3B0052EB603CBB5_13</vt:lpwstr>
  </property>
</Properties>
</file>