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732C0">
      <w:pPr>
        <w:pStyle w:val="2"/>
        <w:rPr>
          <w:rFonts w:hint="eastAsia" w:ascii="宋体" w:hAnsi="宋体" w:cs="宋体"/>
          <w:color w:val="000000"/>
          <w:highlight w:val="none"/>
        </w:rPr>
      </w:pPr>
      <w:bookmarkStart w:id="0" w:name="_Toc30033"/>
      <w:bookmarkStart w:id="1" w:name="_Toc54939198"/>
      <w:bookmarkStart w:id="2" w:name="_Toc18076"/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第三章   </w:t>
      </w:r>
      <w:r>
        <w:rPr>
          <w:rFonts w:hint="eastAsia" w:ascii="宋体" w:hAnsi="宋体" w:cs="宋体"/>
          <w:color w:val="000000"/>
          <w:highlight w:val="none"/>
        </w:rPr>
        <w:t>服务需求及技术要求</w:t>
      </w:r>
      <w:bookmarkEnd w:id="0"/>
      <w:bookmarkEnd w:id="1"/>
      <w:bookmarkEnd w:id="2"/>
    </w:p>
    <w:p w14:paraId="6F257D0F">
      <w:pPr>
        <w:spacing w:line="360" w:lineRule="auto"/>
        <w:ind w:firstLine="422" w:firstLineChars="200"/>
        <w:rPr>
          <w:color w:val="auto"/>
          <w:highlight w:val="none"/>
        </w:rPr>
      </w:pPr>
      <w:r>
        <w:rPr>
          <w:rFonts w:hint="eastAsia" w:cs="Times New Roman"/>
          <w:b/>
          <w:bCs/>
          <w:kern w:val="2"/>
          <w:sz w:val="21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一、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商务要求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：</w:t>
      </w:r>
    </w:p>
    <w:tbl>
      <w:tblPr>
        <w:tblStyle w:val="5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926"/>
      </w:tblGrid>
      <w:tr w14:paraId="56E5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7FC8A695">
            <w:pPr>
              <w:pStyle w:val="4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391" w:type="dxa"/>
            <w:vAlign w:val="center"/>
          </w:tcPr>
          <w:p w14:paraId="5589E9E4">
            <w:pPr>
              <w:pStyle w:val="4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条款名称</w:t>
            </w:r>
          </w:p>
        </w:tc>
        <w:tc>
          <w:tcPr>
            <w:tcW w:w="5926" w:type="dxa"/>
            <w:vAlign w:val="center"/>
          </w:tcPr>
          <w:p w14:paraId="7F515013">
            <w:pPr>
              <w:pStyle w:val="4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 w14:paraId="25CB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08" w:type="dxa"/>
            <w:vAlign w:val="center"/>
          </w:tcPr>
          <w:p w14:paraId="094EF0B5"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91" w:type="dxa"/>
            <w:vAlign w:val="center"/>
          </w:tcPr>
          <w:p w14:paraId="12858E16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5926" w:type="dxa"/>
            <w:vAlign w:val="center"/>
          </w:tcPr>
          <w:p w14:paraId="5FB6847E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7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服务完成后一次性支付，支付前需提供全额的增值税专用发票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5694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808" w:type="dxa"/>
            <w:vAlign w:val="center"/>
          </w:tcPr>
          <w:p w14:paraId="479ED3C1"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391" w:type="dxa"/>
            <w:vAlign w:val="center"/>
          </w:tcPr>
          <w:p w14:paraId="208720BA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5926" w:type="dxa"/>
            <w:vAlign w:val="center"/>
          </w:tcPr>
          <w:p w14:paraId="74039305">
            <w:pPr>
              <w:spacing w:line="420" w:lineRule="exac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拆除地点：安庆开发区3.9工业园安庆皖江高科技投资发展有限公司内研发中心厂房，存放地点：安庆经开区老峰镇孵化园指定地点。</w:t>
            </w:r>
          </w:p>
        </w:tc>
      </w:tr>
      <w:tr w14:paraId="2EB6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08" w:type="dxa"/>
            <w:vAlign w:val="center"/>
          </w:tcPr>
          <w:p w14:paraId="25F97C44"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391" w:type="dxa"/>
            <w:vAlign w:val="center"/>
          </w:tcPr>
          <w:p w14:paraId="75F00DFD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期限</w:t>
            </w:r>
          </w:p>
        </w:tc>
        <w:tc>
          <w:tcPr>
            <w:tcW w:w="5926" w:type="dxa"/>
            <w:vAlign w:val="center"/>
          </w:tcPr>
          <w:p w14:paraId="2E41ABE2"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  <w:t>合同签订后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  <w:t>日历天完成</w:t>
            </w:r>
          </w:p>
        </w:tc>
      </w:tr>
    </w:tbl>
    <w:p w14:paraId="2326BD53">
      <w:pPr>
        <w:pStyle w:val="3"/>
        <w:pageBreakBefore w:val="0"/>
        <w:widowControl w:val="0"/>
        <w:numPr>
          <w:ilvl w:val="0"/>
          <w:numId w:val="1"/>
        </w:numPr>
        <w:tabs>
          <w:tab w:val="left" w:pos="273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cs="Times New Roman"/>
          <w:b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color w:val="auto"/>
          <w:kern w:val="0"/>
          <w:sz w:val="21"/>
          <w:szCs w:val="21"/>
          <w:highlight w:val="none"/>
          <w:lang w:val="en-US" w:eastAsia="zh-CN" w:bidi="ar-SA"/>
        </w:rPr>
        <w:t>服务需求</w:t>
      </w:r>
    </w:p>
    <w:p w14:paraId="43E36F04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安庆皖江高科技投资发展有限公司厂房低压设备及电缆拆除项目，具体服务内容</w:t>
      </w:r>
      <w:r>
        <w:rPr>
          <w:rFonts w:hint="eastAsia" w:ascii="宋体" w:hAnsi="宋体" w:cs="宋体"/>
          <w:highlight w:val="none"/>
          <w:lang w:val="en-US" w:eastAsia="zh-CN"/>
        </w:rPr>
        <w:t>如下</w:t>
      </w:r>
      <w:r>
        <w:rPr>
          <w:rFonts w:hint="eastAsia" w:ascii="宋体" w:hAnsi="宋体" w:eastAsia="宋体" w:cs="宋体"/>
          <w:highlight w:val="none"/>
          <w:lang w:val="en-US" w:eastAsia="zh-CN"/>
        </w:rPr>
        <w:t>：</w:t>
      </w:r>
      <w:r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厂房低压设备及电缆拆除项目。</w:t>
      </w:r>
    </w:p>
    <w:p w14:paraId="69A30462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cs="Times New Roman"/>
          <w:b/>
          <w:bCs w:val="0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bCs w:val="0"/>
          <w:color w:val="auto"/>
          <w:kern w:val="0"/>
          <w:sz w:val="21"/>
          <w:szCs w:val="21"/>
          <w:highlight w:val="none"/>
          <w:lang w:val="en-US" w:eastAsia="zh-CN" w:bidi="ar-SA"/>
        </w:rPr>
        <w:t>工程量：</w:t>
      </w:r>
    </w:p>
    <w:p w14:paraId="48250329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1、变频柜拆除，约32台。</w:t>
      </w:r>
    </w:p>
    <w:p w14:paraId="3E5BD904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2、GGD低压柜拆除，约8台。</w:t>
      </w:r>
    </w:p>
    <w:p w14:paraId="56C8B9DC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3、低压分支箱拆除，约64台。</w:t>
      </w:r>
    </w:p>
    <w:p w14:paraId="099EEC82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4、低压电缆拆除4*150平方毫米，约1050米。</w:t>
      </w:r>
    </w:p>
    <w:p w14:paraId="48537F7B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5、低压电缆拆除4*120平方毫米， 约4800米。</w:t>
      </w:r>
    </w:p>
    <w:p w14:paraId="78E7A1C6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6、电缆桥架拆除，约880米。</w:t>
      </w:r>
    </w:p>
    <w:p w14:paraId="6E088ACB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cs="Times New Roman"/>
          <w:b/>
          <w:bCs w:val="0"/>
          <w:color w:val="auto"/>
          <w:kern w:val="0"/>
          <w:sz w:val="21"/>
          <w:szCs w:val="21"/>
          <w:highlight w:val="none"/>
          <w:lang w:val="en-US" w:eastAsia="zh-CN" w:bidi="ar-SA"/>
        </w:rPr>
        <w:t>以上工程量为约数，包括但不限于线缆终端拆除。具体以实地勘察为准，请供应商自行勘察，如因未及时踏勘现场造成不良后果由供应商自行承担。拆除后需运输至安庆经开区老峰镇孵化园指定地点整理堆放。本次拆除过程中有高空作业，成交后成交人</w:t>
      </w:r>
      <w:r>
        <w:rPr>
          <w:rFonts w:hint="eastAsia" w:cs="Times New Roman"/>
          <w:b w:val="0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需要为高空作业人员购买保险，设备拆除及运输时应尽量保持设备完好，设备配件要求保存完好齐全，按采购人要求存放至指定地点。如在拆除和运输的过程中发生设备或配件的毁损灭失，成交人需按照原价进行赔偿。成交人负责拆除及运输过程中的安全管理，采取必要的安全防护措施，确保施工人员和周边人员的安全。如发生任何安全事故（包括但不限于人身安全、防火安全、用电安全等安全事故），由乙方承担全部责任与损失，甲方不承担任何责任。</w:t>
      </w:r>
    </w:p>
    <w:p w14:paraId="0E501B96">
      <w:pPr>
        <w:pStyle w:val="3"/>
        <w:pageBreakBefore w:val="0"/>
        <w:widowControl w:val="0"/>
        <w:numPr>
          <w:ilvl w:val="0"/>
          <w:numId w:val="0"/>
        </w:numPr>
        <w:tabs>
          <w:tab w:val="left" w:pos="273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Times New Roman" w:eastAsia="宋体" w:cs="Times New Roman"/>
          <w:b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/>
          <w:color w:val="auto"/>
          <w:kern w:val="0"/>
          <w:sz w:val="21"/>
          <w:szCs w:val="21"/>
          <w:highlight w:val="none"/>
          <w:lang w:val="en-US" w:eastAsia="zh-CN" w:bidi="ar-SA"/>
        </w:rPr>
        <w:t>三</w:t>
      </w:r>
      <w:r>
        <w:rPr>
          <w:rFonts w:hint="eastAsia" w:ascii="宋体" w:hAnsi="Times New Roman" w:eastAsia="宋体" w:cs="Times New Roman"/>
          <w:b/>
          <w:color w:val="auto"/>
          <w:kern w:val="0"/>
          <w:sz w:val="21"/>
          <w:szCs w:val="21"/>
          <w:highlight w:val="none"/>
          <w:lang w:val="en-US" w:eastAsia="zh-CN" w:bidi="ar-SA"/>
        </w:rPr>
        <w:t>、验收</w:t>
      </w:r>
    </w:p>
    <w:p w14:paraId="29FED07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成交人和采购人双方依据项目内容和进度共同实施验收工作，验收结果和验收报告经双方确认后生效。</w:t>
      </w:r>
    </w:p>
    <w:p w14:paraId="7FA3106B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FD49A"/>
    <w:multiLevelType w:val="singleLevel"/>
    <w:tmpl w:val="995FD4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M2OTgzZWYzMDE3ZjJjZDgyMzM1Y2M5NTYyZGIifQ=="/>
  </w:docVars>
  <w:rsids>
    <w:rsidRoot w:val="2E3B7E01"/>
    <w:rsid w:val="2E3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2024-09-06T07:19:00Z</dcterms:created>
  <dc:creator>叶叶叶</dc:creator>
  <cp:lastModifiedBy>叶叶叶</cp:lastModifiedBy>
  <dcterms:modified xsi:type="dcterms:W3CDTF">2024-09-06T07:19:43Z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0D88786356C4412D8FE9D52068E3A441_11</vt:lpwstr>
  </property>
</Properties>
</file>