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801D0">
      <w:pPr>
        <w:pStyle w:val="16"/>
        <w:spacing w:beforeAutospacing="0" w:afterAutospacing="0" w:line="460" w:lineRule="atLeast"/>
        <w:rPr>
          <w:rFonts w:hint="default" w:ascii="仿宋" w:hAnsi="仿宋" w:eastAsia="仿宋" w:cs="仿宋"/>
          <w:color w:val="auto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>附件一</w:t>
      </w:r>
    </w:p>
    <w:p w14:paraId="2AF9B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函</w:t>
      </w:r>
    </w:p>
    <w:p w14:paraId="6985C246">
      <w:pPr>
        <w:pStyle w:val="11"/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val="en-US" w:eastAsia="zh-CN"/>
        </w:rPr>
        <w:t>（招标人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306399BB">
      <w:pPr>
        <w:spacing w:line="360" w:lineRule="auto"/>
        <w:ind w:firstLine="480" w:firstLineChars="200"/>
        <w:rPr>
          <w:rFonts w:ascii="宋体" w:hAnsi="宋体" w:eastAsia="宋体"/>
          <w:dstrike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根据贵方的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招标文件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，我方兹宣布同意如下：</w:t>
      </w:r>
    </w:p>
    <w:p w14:paraId="5AE88E20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1.如我公司成交，我公司承诺按本次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按本次投标文件报价提供服务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。</w:t>
      </w:r>
    </w:p>
    <w:p w14:paraId="0FC44D8C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2.我方根据本次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文件的规定，严格履行合同的责任和义务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,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并保证于甲方（采购人）要求的日期内完成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，并通过验收。</w:t>
      </w:r>
    </w:p>
    <w:p w14:paraId="7012C0D3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color w:val="auto"/>
          <w:sz w:val="24"/>
          <w:szCs w:val="24"/>
          <w:highlight w:val="none"/>
          <w:lang w:val="en-US"/>
        </w:rPr>
        <w:t>3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.我方已详细审核本次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文件，我方正式认可并遵守本次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招标文件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，并对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招标文件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各项条款、规定及要求均无异议。</w:t>
      </w:r>
    </w:p>
    <w:p w14:paraId="1228D597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color w:val="auto"/>
          <w:sz w:val="24"/>
          <w:szCs w:val="24"/>
          <w:highlight w:val="none"/>
          <w:lang w:val="en-US"/>
        </w:rPr>
        <w:t>4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.我方同意从规定的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日期起遵循本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招标文件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，并在规定的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有效期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结束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之前均具有约束力。</w:t>
      </w:r>
    </w:p>
    <w:p w14:paraId="30B4D64E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color w:val="auto"/>
          <w:sz w:val="24"/>
          <w:szCs w:val="24"/>
          <w:highlight w:val="none"/>
          <w:lang w:val="en-US"/>
        </w:rPr>
        <w:t>5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.我方同意按贵方要求在谈判规定时间内向贵方提供与其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有关的任何证据或补充资料，否则，我方的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文件可被贵方拒绝。</w:t>
      </w:r>
    </w:p>
    <w:p w14:paraId="3F285BAE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.我方同意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招标文件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规定的付款方式、服务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（或供货）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期限。</w:t>
      </w:r>
    </w:p>
    <w:p w14:paraId="411F6F4D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我方对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文件中所提供资料、文件、证书及证件的真实性和有效性负责。</w:t>
      </w:r>
    </w:p>
    <w:p w14:paraId="6CE7D09C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</w:p>
    <w:p w14:paraId="04A26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投标单位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公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章：</w:t>
      </w:r>
    </w:p>
    <w:p w14:paraId="39517BC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360" w:lineRule="auto"/>
        <w:ind w:firstLine="2880" w:firstLineChars="1200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法定代表人或委托代理人：（签字或盖章）</w:t>
      </w:r>
    </w:p>
    <w:p w14:paraId="02C45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年    月  </w:t>
      </w:r>
    </w:p>
    <w:p w14:paraId="6BE24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 w14:paraId="1DC77684">
      <w:pPr>
        <w:pStyle w:val="2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0737A87C">
      <w:pPr>
        <w:pStyle w:val="2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3ADFA130">
      <w:pPr>
        <w:spacing w:line="240" w:lineRule="auto"/>
        <w:jc w:val="both"/>
        <w:rPr>
          <w:rFonts w:hint="eastAsia" w:ascii="仿宋" w:hAnsi="仿宋" w:eastAsia="仿宋" w:cs="仿宋"/>
          <w:color w:val="auto"/>
          <w:lang w:val="en-US" w:eastAsia="zh-CN"/>
        </w:rPr>
      </w:pP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020" w:right="1020" w:bottom="1020" w:left="102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EC2BC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04121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38810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606DF"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8D116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CDB5B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5"/>
      <w:lvlText w:val=""/>
      <w:lvlJc w:val="left"/>
      <w:pPr>
        <w:tabs>
          <w:tab w:val="left" w:pos="432"/>
        </w:tabs>
        <w:ind w:left="432" w:hanging="432"/>
      </w:pPr>
      <w:rPr>
        <w:rFonts w:hint="eastAsia" w:cs="Times New Roman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 w:cs="Times New Roman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 w:cs="Times New Roman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 w:cs="Times New Roman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WNiYjY2ODEzYTE5NTc4NmVmNDMxNDQ3OWIwMGUifQ=="/>
  </w:docVars>
  <w:rsids>
    <w:rsidRoot w:val="00D31D50"/>
    <w:rsid w:val="001E75A3"/>
    <w:rsid w:val="00291FEA"/>
    <w:rsid w:val="00323B43"/>
    <w:rsid w:val="0038350C"/>
    <w:rsid w:val="003D37D8"/>
    <w:rsid w:val="003E65DE"/>
    <w:rsid w:val="003F11A3"/>
    <w:rsid w:val="0041464B"/>
    <w:rsid w:val="00426133"/>
    <w:rsid w:val="004358AB"/>
    <w:rsid w:val="004B4F5D"/>
    <w:rsid w:val="00553E20"/>
    <w:rsid w:val="00673D12"/>
    <w:rsid w:val="00674430"/>
    <w:rsid w:val="006D4BBD"/>
    <w:rsid w:val="008B7726"/>
    <w:rsid w:val="00917F74"/>
    <w:rsid w:val="009A03AD"/>
    <w:rsid w:val="00A620D9"/>
    <w:rsid w:val="00AD4E70"/>
    <w:rsid w:val="00B71418"/>
    <w:rsid w:val="00B7155E"/>
    <w:rsid w:val="00BB7870"/>
    <w:rsid w:val="00BC1901"/>
    <w:rsid w:val="00C47939"/>
    <w:rsid w:val="00C52E53"/>
    <w:rsid w:val="00CD0EFB"/>
    <w:rsid w:val="00D035D2"/>
    <w:rsid w:val="00D31D50"/>
    <w:rsid w:val="00D46588"/>
    <w:rsid w:val="00D51AB0"/>
    <w:rsid w:val="00DA40A1"/>
    <w:rsid w:val="00F12B5E"/>
    <w:rsid w:val="01924DA2"/>
    <w:rsid w:val="01B9703E"/>
    <w:rsid w:val="02C77CD0"/>
    <w:rsid w:val="02DA608D"/>
    <w:rsid w:val="040C34AF"/>
    <w:rsid w:val="0518059E"/>
    <w:rsid w:val="053B0C75"/>
    <w:rsid w:val="05A16010"/>
    <w:rsid w:val="06B419C5"/>
    <w:rsid w:val="071C5D26"/>
    <w:rsid w:val="086F499A"/>
    <w:rsid w:val="093D0F71"/>
    <w:rsid w:val="0C686294"/>
    <w:rsid w:val="0C8918E6"/>
    <w:rsid w:val="0CBC215A"/>
    <w:rsid w:val="0D3A799A"/>
    <w:rsid w:val="0D486467"/>
    <w:rsid w:val="0DDD1FE5"/>
    <w:rsid w:val="0DF25E6E"/>
    <w:rsid w:val="108601B3"/>
    <w:rsid w:val="14094FBA"/>
    <w:rsid w:val="15881B4C"/>
    <w:rsid w:val="19A133B4"/>
    <w:rsid w:val="1A536DB2"/>
    <w:rsid w:val="1B19241A"/>
    <w:rsid w:val="1C853F49"/>
    <w:rsid w:val="1F07201C"/>
    <w:rsid w:val="1F4C1D8D"/>
    <w:rsid w:val="1FA752EB"/>
    <w:rsid w:val="20AF481A"/>
    <w:rsid w:val="253338B5"/>
    <w:rsid w:val="25AD67D1"/>
    <w:rsid w:val="25C96CBE"/>
    <w:rsid w:val="2670096C"/>
    <w:rsid w:val="269F0ED1"/>
    <w:rsid w:val="286E2BE6"/>
    <w:rsid w:val="2D612B40"/>
    <w:rsid w:val="2E465950"/>
    <w:rsid w:val="2E522F6C"/>
    <w:rsid w:val="31253587"/>
    <w:rsid w:val="3139608E"/>
    <w:rsid w:val="317C7A94"/>
    <w:rsid w:val="337E2533"/>
    <w:rsid w:val="36B308F5"/>
    <w:rsid w:val="379F3C63"/>
    <w:rsid w:val="3974121E"/>
    <w:rsid w:val="3A3F0D3C"/>
    <w:rsid w:val="3B8C116E"/>
    <w:rsid w:val="40A02981"/>
    <w:rsid w:val="40DF5357"/>
    <w:rsid w:val="436667BC"/>
    <w:rsid w:val="43A26050"/>
    <w:rsid w:val="44BD7C8D"/>
    <w:rsid w:val="47972AC5"/>
    <w:rsid w:val="48F20E47"/>
    <w:rsid w:val="4A7020C5"/>
    <w:rsid w:val="4ADC3FF8"/>
    <w:rsid w:val="4B7E4CCB"/>
    <w:rsid w:val="4C971705"/>
    <w:rsid w:val="4CAF7B4F"/>
    <w:rsid w:val="4CB52A86"/>
    <w:rsid w:val="4DF24241"/>
    <w:rsid w:val="4E782CE8"/>
    <w:rsid w:val="4E9652D0"/>
    <w:rsid w:val="4EDB7849"/>
    <w:rsid w:val="4F5E1B46"/>
    <w:rsid w:val="4F8456D4"/>
    <w:rsid w:val="521E5F65"/>
    <w:rsid w:val="537D655F"/>
    <w:rsid w:val="55133AAA"/>
    <w:rsid w:val="563239D8"/>
    <w:rsid w:val="56B81DA7"/>
    <w:rsid w:val="5A9C4F5C"/>
    <w:rsid w:val="5C014071"/>
    <w:rsid w:val="5C4A0A8B"/>
    <w:rsid w:val="5C534D25"/>
    <w:rsid w:val="5C8331EF"/>
    <w:rsid w:val="5CD32688"/>
    <w:rsid w:val="5CE22692"/>
    <w:rsid w:val="5D213DB6"/>
    <w:rsid w:val="5EA41BA4"/>
    <w:rsid w:val="5F100CF2"/>
    <w:rsid w:val="6103707F"/>
    <w:rsid w:val="6187352E"/>
    <w:rsid w:val="623E054A"/>
    <w:rsid w:val="62B25230"/>
    <w:rsid w:val="630363AA"/>
    <w:rsid w:val="63496819"/>
    <w:rsid w:val="65F33DE9"/>
    <w:rsid w:val="66AA32F2"/>
    <w:rsid w:val="66C44DAA"/>
    <w:rsid w:val="678936B1"/>
    <w:rsid w:val="67C53BA7"/>
    <w:rsid w:val="68064522"/>
    <w:rsid w:val="681D7BA6"/>
    <w:rsid w:val="692D4E09"/>
    <w:rsid w:val="69587BF2"/>
    <w:rsid w:val="69FC492F"/>
    <w:rsid w:val="6B61696B"/>
    <w:rsid w:val="6C324E07"/>
    <w:rsid w:val="6E74530A"/>
    <w:rsid w:val="6FF04D31"/>
    <w:rsid w:val="70A90DB1"/>
    <w:rsid w:val="717B2BD8"/>
    <w:rsid w:val="729813BA"/>
    <w:rsid w:val="72B40078"/>
    <w:rsid w:val="73224752"/>
    <w:rsid w:val="73D63ED0"/>
    <w:rsid w:val="77F675AA"/>
    <w:rsid w:val="79E029C4"/>
    <w:rsid w:val="7A6F2635"/>
    <w:rsid w:val="7B3F3BC3"/>
    <w:rsid w:val="7EE10B50"/>
    <w:rsid w:val="7FC9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5">
    <w:name w:val="heading 1"/>
    <w:basedOn w:val="1"/>
    <w:next w:val="1"/>
    <w:link w:val="22"/>
    <w:qFormat/>
    <w:uiPriority w:val="99"/>
    <w:pPr>
      <w:keepNext/>
      <w:numPr>
        <w:ilvl w:val="0"/>
        <w:numId w:val="1"/>
      </w:numPr>
      <w:adjustRightInd/>
      <w:snapToGrid/>
      <w:spacing w:after="0"/>
      <w:jc w:val="center"/>
      <w:outlineLvl w:val="0"/>
    </w:pPr>
    <w:rPr>
      <w:rFonts w:ascii="黑体" w:hAnsi="Times New Roman" w:eastAsia="黑体"/>
      <w:sz w:val="52"/>
      <w:szCs w:val="20"/>
    </w:rPr>
  </w:style>
  <w:style w:type="paragraph" w:styleId="6">
    <w:name w:val="heading 2"/>
    <w:basedOn w:val="1"/>
    <w:next w:val="1"/>
    <w:link w:val="23"/>
    <w:qFormat/>
    <w:uiPriority w:val="99"/>
    <w:pPr>
      <w:spacing w:beforeAutospacing="1" w:after="0" w:afterAutospacing="1"/>
      <w:outlineLvl w:val="1"/>
    </w:pPr>
    <w:rPr>
      <w:rFonts w:ascii="宋体" w:hAnsi="宋体" w:eastAsia="宋体"/>
      <w:b/>
      <w:sz w:val="36"/>
      <w:szCs w:val="36"/>
    </w:rPr>
  </w:style>
  <w:style w:type="paragraph" w:styleId="7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character" w:default="1" w:styleId="19">
    <w:name w:val="Default Paragraph Font"/>
    <w:semiHidden/>
    <w:qFormat/>
    <w:uiPriority w:val="99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locked/>
    <w:uiPriority w:val="99"/>
    <w:pPr>
      <w:ind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locked/>
    <w:uiPriority w:val="0"/>
    <w:pPr>
      <w:spacing w:line="360" w:lineRule="auto"/>
      <w:ind w:left="435"/>
    </w:p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8">
    <w:name w:val="Body Text"/>
    <w:basedOn w:val="1"/>
    <w:next w:val="9"/>
    <w:qFormat/>
    <w:locked/>
    <w:uiPriority w:val="0"/>
    <w:pPr>
      <w:spacing w:before="180" w:after="180"/>
    </w:pPr>
  </w:style>
  <w:style w:type="paragraph" w:styleId="9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10">
    <w:name w:val="Plain Text"/>
    <w:basedOn w:val="1"/>
    <w:qFormat/>
    <w:locked/>
    <w:uiPriority w:val="0"/>
    <w:rPr>
      <w:rFonts w:ascii="宋体" w:hAnsi="Courier New"/>
    </w:rPr>
  </w:style>
  <w:style w:type="paragraph" w:styleId="11">
    <w:name w:val="Date"/>
    <w:basedOn w:val="1"/>
    <w:next w:val="1"/>
    <w:qFormat/>
    <w:locked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2">
    <w:name w:val="Body Text Indent 2"/>
    <w:basedOn w:val="1"/>
    <w:qFormat/>
    <w:locked/>
    <w:uiPriority w:val="0"/>
    <w:pPr>
      <w:ind w:left="630" w:firstLine="645"/>
    </w:pPr>
    <w:rPr>
      <w:sz w:val="20"/>
    </w:rPr>
  </w:style>
  <w:style w:type="paragraph" w:styleId="13">
    <w:name w:val="Balloon Text"/>
    <w:basedOn w:val="1"/>
    <w:link w:val="24"/>
    <w:semiHidden/>
    <w:qFormat/>
    <w:uiPriority w:val="99"/>
    <w:pPr>
      <w:spacing w:after="0"/>
    </w:pPr>
    <w:rPr>
      <w:sz w:val="18"/>
      <w:szCs w:val="18"/>
    </w:rPr>
  </w:style>
  <w:style w:type="paragraph" w:styleId="14">
    <w:name w:val="footer"/>
    <w:basedOn w:val="1"/>
    <w:link w:val="25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5">
    <w:name w:val="header"/>
    <w:basedOn w:val="1"/>
    <w:link w:val="2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Normal (Web)"/>
    <w:basedOn w:val="1"/>
    <w:semiHidden/>
    <w:qFormat/>
    <w:uiPriority w:val="99"/>
    <w:pPr>
      <w:spacing w:beforeAutospacing="1" w:after="0" w:afterAutospacing="1"/>
    </w:pPr>
    <w:rPr>
      <w:sz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semiHidden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styleId="21">
    <w:name w:val="Hyperlink"/>
    <w:basedOn w:val="19"/>
    <w:semiHidden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customStyle="1" w:styleId="22">
    <w:name w:val="Heading 1 Char"/>
    <w:basedOn w:val="19"/>
    <w:link w:val="5"/>
    <w:qFormat/>
    <w:locked/>
    <w:uiPriority w:val="99"/>
    <w:rPr>
      <w:rFonts w:ascii="黑体" w:hAnsi="Times New Roman" w:eastAsia="黑体" w:cs="Times New Roman"/>
      <w:sz w:val="20"/>
      <w:szCs w:val="20"/>
    </w:rPr>
  </w:style>
  <w:style w:type="character" w:customStyle="1" w:styleId="23">
    <w:name w:val="Heading 2 Char"/>
    <w:basedOn w:val="19"/>
    <w:link w:val="6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4">
    <w:name w:val="Balloon Text Char"/>
    <w:basedOn w:val="19"/>
    <w:link w:val="1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5">
    <w:name w:val="Footer Char"/>
    <w:basedOn w:val="19"/>
    <w:link w:val="1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6">
    <w:name w:val="Header Char"/>
    <w:basedOn w:val="19"/>
    <w:link w:val="15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7">
    <w:name w:val="displayarti"/>
    <w:basedOn w:val="19"/>
    <w:qFormat/>
    <w:uiPriority w:val="99"/>
    <w:rPr>
      <w:rFonts w:cs="Times New Roman"/>
      <w:color w:val="FFFFFF"/>
      <w:shd w:val="clear" w:color="auto" w:fill="A00000"/>
    </w:rPr>
  </w:style>
  <w:style w:type="character" w:customStyle="1" w:styleId="28">
    <w:name w:val="redfilefwwh"/>
    <w:basedOn w:val="19"/>
    <w:qFormat/>
    <w:uiPriority w:val="99"/>
    <w:rPr>
      <w:rFonts w:cs="Times New Roman"/>
      <w:color w:val="BA2636"/>
      <w:sz w:val="18"/>
      <w:szCs w:val="18"/>
    </w:rPr>
  </w:style>
  <w:style w:type="character" w:customStyle="1" w:styleId="29">
    <w:name w:val="redfilenumber"/>
    <w:basedOn w:val="19"/>
    <w:qFormat/>
    <w:uiPriority w:val="99"/>
    <w:rPr>
      <w:rFonts w:cs="Times New Roman"/>
      <w:color w:val="BA2636"/>
      <w:sz w:val="18"/>
      <w:szCs w:val="18"/>
    </w:rPr>
  </w:style>
  <w:style w:type="character" w:customStyle="1" w:styleId="30">
    <w:name w:val="gjfg"/>
    <w:basedOn w:val="19"/>
    <w:qFormat/>
    <w:uiPriority w:val="99"/>
    <w:rPr>
      <w:rFonts w:cs="Times New Roman"/>
    </w:rPr>
  </w:style>
  <w:style w:type="character" w:customStyle="1" w:styleId="31">
    <w:name w:val="cfdate"/>
    <w:basedOn w:val="19"/>
    <w:qFormat/>
    <w:uiPriority w:val="99"/>
    <w:rPr>
      <w:rFonts w:cs="Times New Roman"/>
      <w:color w:val="333333"/>
      <w:sz w:val="18"/>
      <w:szCs w:val="18"/>
    </w:rPr>
  </w:style>
  <w:style w:type="character" w:customStyle="1" w:styleId="32">
    <w:name w:val="qxdate"/>
    <w:basedOn w:val="19"/>
    <w:qFormat/>
    <w:uiPriority w:val="99"/>
    <w:rPr>
      <w:rFonts w:cs="Times New Roman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1728</Words>
  <Characters>1830</Characters>
  <Lines>0</Lines>
  <Paragraphs>0</Paragraphs>
  <TotalTime>938</TotalTime>
  <ScaleCrop>false</ScaleCrop>
  <LinksUpToDate>false</LinksUpToDate>
  <CharactersWithSpaces>2499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Administrator.PC-20150530KLDZ</dc:creator>
  <cp:lastModifiedBy>小老虎不咬人</cp:lastModifiedBy>
  <dcterms:modified xsi:type="dcterms:W3CDTF">2024-10-31T00:25:53Z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A93E8A6D4E08466B8566BA5D708C0690_13</vt:lpwstr>
  </property>
</Properties>
</file>