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92149B">
      <w:pPr>
        <w:pStyle w:val="2"/>
        <w:rPr>
          <w:rFonts w:ascii="宋体" w:hAnsi="宋体" w:cs="宋体"/>
          <w:color w:val="000000"/>
          <w:highlight w:val="none"/>
        </w:rPr>
      </w:pPr>
      <w:bookmarkStart w:id="0" w:name="_Toc18076"/>
      <w:bookmarkStart w:id="1" w:name="_Toc15203"/>
      <w:bookmarkStart w:id="2" w:name="_Toc9468"/>
      <w:r>
        <w:rPr>
          <w:rFonts w:hint="eastAsia" w:ascii="宋体" w:hAnsi="宋体" w:cs="宋体"/>
          <w:color w:val="000000"/>
          <w:highlight w:val="none"/>
        </w:rPr>
        <w:t>第三章</w:t>
      </w:r>
      <w:r>
        <w:rPr>
          <w:rFonts w:hint="eastAsia" w:ascii="宋体" w:hAnsi="宋体" w:cs="宋体"/>
          <w:color w:val="000000"/>
          <w:highlight w:val="none"/>
          <w:lang w:val="en-US" w:eastAsia="zh-CN"/>
        </w:rPr>
        <w:t xml:space="preserve"> </w:t>
      </w:r>
      <w:r>
        <w:rPr>
          <w:rFonts w:hint="eastAsia" w:ascii="宋体" w:hAnsi="宋体" w:cs="宋体"/>
          <w:color w:val="000000"/>
          <w:highlight w:val="none"/>
        </w:rPr>
        <w:t xml:space="preserve"> </w:t>
      </w:r>
      <w:r>
        <w:rPr>
          <w:rFonts w:hint="eastAsia" w:ascii="宋体" w:hAnsi="宋体" w:cs="宋体"/>
          <w:color w:val="000000"/>
          <w:highlight w:val="none"/>
          <w:lang w:val="en-US" w:eastAsia="zh-CN"/>
        </w:rPr>
        <w:t xml:space="preserve"> 货物</w:t>
      </w:r>
      <w:r>
        <w:rPr>
          <w:rFonts w:hint="eastAsia" w:ascii="宋体" w:hAnsi="宋体" w:cs="宋体"/>
          <w:color w:val="000000"/>
          <w:highlight w:val="none"/>
        </w:rPr>
        <w:t>需求及</w:t>
      </w:r>
      <w:r>
        <w:rPr>
          <w:rFonts w:hint="eastAsia" w:ascii="宋体" w:hAnsi="宋体" w:cs="宋体"/>
          <w:color w:val="000000"/>
          <w:highlight w:val="none"/>
          <w:lang w:val="en-US" w:eastAsia="zh-CN"/>
        </w:rPr>
        <w:t>技术</w:t>
      </w:r>
      <w:r>
        <w:rPr>
          <w:rFonts w:hint="eastAsia" w:ascii="宋体" w:hAnsi="宋体" w:cs="宋体"/>
          <w:color w:val="000000"/>
          <w:highlight w:val="none"/>
        </w:rPr>
        <w:t>要求</w:t>
      </w:r>
      <w:bookmarkEnd w:id="0"/>
      <w:bookmarkEnd w:id="1"/>
      <w:bookmarkEnd w:id="2"/>
    </w:p>
    <w:p w14:paraId="37A6FA24">
      <w:pPr>
        <w:widowControl/>
        <w:spacing w:line="500" w:lineRule="exact"/>
        <w:ind w:firstLine="430"/>
        <w:jc w:val="left"/>
        <w:rPr>
          <w:rFonts w:hint="eastAsia" w:ascii="宋体" w:hAnsi="宋体"/>
          <w:b/>
          <w:bCs/>
          <w:sz w:val="24"/>
          <w:szCs w:val="24"/>
          <w:highlight w:val="none"/>
        </w:rPr>
      </w:pPr>
      <w:bookmarkStart w:id="3" w:name="_Toc7241"/>
      <w:bookmarkStart w:id="4" w:name="_Toc20302"/>
      <w:r>
        <w:rPr>
          <w:rFonts w:hint="eastAsia" w:ascii="宋体" w:hAnsi="宋体"/>
          <w:b/>
          <w:bCs/>
          <w:sz w:val="24"/>
          <w:szCs w:val="24"/>
          <w:highlight w:val="none"/>
        </w:rPr>
        <w:t>为鼓励不同品牌的充分竞争，如某设备的某技术参数或要求属于个别品牌专有，则该技术参数及要求不具有限制性，</w:t>
      </w:r>
      <w:r>
        <w:rPr>
          <w:rFonts w:hint="eastAsia" w:ascii="宋体" w:hAnsi="宋体"/>
          <w:b/>
          <w:bCs/>
          <w:sz w:val="24"/>
          <w:szCs w:val="24"/>
          <w:highlight w:val="none"/>
          <w:lang w:eastAsia="zh-CN"/>
        </w:rPr>
        <w:t>响应</w:t>
      </w:r>
      <w:r>
        <w:rPr>
          <w:rFonts w:hint="eastAsia" w:ascii="宋体" w:hAnsi="宋体"/>
          <w:b/>
          <w:bCs/>
          <w:sz w:val="24"/>
          <w:szCs w:val="24"/>
          <w:highlight w:val="none"/>
        </w:rPr>
        <w:t>人可对该参数或要求进行适当调整，但这种调整整体上要优于或相当于</w:t>
      </w:r>
      <w:r>
        <w:rPr>
          <w:rFonts w:hint="eastAsia" w:ascii="宋体" w:hAnsi="宋体"/>
          <w:b/>
          <w:bCs/>
          <w:sz w:val="24"/>
          <w:szCs w:val="24"/>
          <w:highlight w:val="none"/>
          <w:lang w:eastAsia="zh-CN"/>
        </w:rPr>
        <w:t>谈判</w:t>
      </w:r>
      <w:r>
        <w:rPr>
          <w:rFonts w:hint="eastAsia" w:ascii="宋体" w:hAnsi="宋体"/>
          <w:b/>
          <w:bCs/>
          <w:sz w:val="24"/>
          <w:szCs w:val="24"/>
          <w:highlight w:val="none"/>
        </w:rPr>
        <w:t>文件的相关要求，并说明调整理由，且该调整须经</w:t>
      </w:r>
      <w:r>
        <w:rPr>
          <w:rFonts w:hint="eastAsia" w:ascii="宋体" w:hAnsi="宋体"/>
          <w:b/>
          <w:bCs/>
          <w:sz w:val="24"/>
          <w:szCs w:val="24"/>
          <w:highlight w:val="none"/>
          <w:lang w:eastAsia="zh-CN"/>
        </w:rPr>
        <w:t>谈判小组</w:t>
      </w:r>
      <w:r>
        <w:rPr>
          <w:rFonts w:hint="eastAsia" w:ascii="宋体" w:hAnsi="宋体"/>
          <w:b/>
          <w:bCs/>
          <w:sz w:val="24"/>
          <w:szCs w:val="24"/>
          <w:highlight w:val="none"/>
        </w:rPr>
        <w:t>审核认可。</w:t>
      </w:r>
    </w:p>
    <w:p w14:paraId="37A14BA7">
      <w:pPr>
        <w:numPr>
          <w:ilvl w:val="0"/>
          <w:numId w:val="1"/>
        </w:numPr>
        <w:ind w:firstLine="482" w:firstLineChars="200"/>
        <w:rPr>
          <w:rFonts w:hint="eastAsia" w:ascii="宋体" w:hAnsi="宋体"/>
          <w:b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/>
          <w:b/>
          <w:bCs/>
          <w:color w:val="auto"/>
          <w:sz w:val="24"/>
          <w:szCs w:val="24"/>
          <w:highlight w:val="none"/>
        </w:rPr>
        <w:t>商务要求：</w:t>
      </w:r>
    </w:p>
    <w:p w14:paraId="1E80098B">
      <w:pPr>
        <w:widowControl/>
        <w:spacing w:line="500" w:lineRule="exact"/>
        <w:ind w:firstLine="430"/>
        <w:jc w:val="center"/>
        <w:rPr>
          <w:rFonts w:hint="default" w:ascii="宋体" w:hAnsi="宋体" w:eastAsia="宋体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/>
          <w:b/>
          <w:bCs/>
          <w:sz w:val="24"/>
          <w:szCs w:val="24"/>
          <w:highlight w:val="none"/>
          <w:lang w:val="en-US" w:eastAsia="zh-CN"/>
        </w:rPr>
        <w:t>一包和二包商务要求</w:t>
      </w:r>
      <w:bookmarkStart w:id="5" w:name="_GoBack"/>
      <w:bookmarkEnd w:id="5"/>
    </w:p>
    <w:p w14:paraId="6D862A99">
      <w:pPr>
        <w:numPr>
          <w:ilvl w:val="0"/>
          <w:numId w:val="0"/>
        </w:numPr>
        <w:rPr>
          <w:rFonts w:hint="eastAsia" w:ascii="宋体" w:hAnsi="宋体"/>
          <w:b/>
          <w:bCs/>
          <w:color w:val="auto"/>
          <w:sz w:val="24"/>
          <w:szCs w:val="24"/>
          <w:highlight w:val="none"/>
        </w:rPr>
      </w:pPr>
    </w:p>
    <w:tbl>
      <w:tblPr>
        <w:tblStyle w:val="10"/>
        <w:tblW w:w="854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8"/>
        <w:gridCol w:w="2077"/>
        <w:gridCol w:w="5658"/>
      </w:tblGrid>
      <w:tr w14:paraId="1F4A31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9" w:hRule="atLeast"/>
          <w:jc w:val="center"/>
        </w:trPr>
        <w:tc>
          <w:tcPr>
            <w:tcW w:w="808" w:type="dxa"/>
            <w:vAlign w:val="center"/>
          </w:tcPr>
          <w:p w14:paraId="3F5DF1AC">
            <w:pPr>
              <w:pStyle w:val="7"/>
              <w:jc w:val="center"/>
              <w:rPr>
                <w:rFonts w:cs="Wingdings" w:asciiTheme="minorEastAsia" w:hAnsiTheme="minorEastAsia"/>
                <w:b/>
                <w:color w:val="auto"/>
                <w:sz w:val="24"/>
                <w:highlight w:val="none"/>
              </w:rPr>
            </w:pPr>
            <w:r>
              <w:rPr>
                <w:rFonts w:hint="eastAsia" w:cs="Wingdings" w:asciiTheme="minorEastAsia" w:hAnsiTheme="minorEastAsia"/>
                <w:b/>
                <w:color w:val="auto"/>
                <w:sz w:val="24"/>
                <w:highlight w:val="none"/>
              </w:rPr>
              <w:t>序号</w:t>
            </w:r>
          </w:p>
        </w:tc>
        <w:tc>
          <w:tcPr>
            <w:tcW w:w="2077" w:type="dxa"/>
            <w:vAlign w:val="center"/>
          </w:tcPr>
          <w:p w14:paraId="6A534558">
            <w:pPr>
              <w:pStyle w:val="7"/>
              <w:jc w:val="center"/>
              <w:rPr>
                <w:color w:val="auto"/>
                <w:highlight w:val="none"/>
              </w:rPr>
            </w:pPr>
            <w:r>
              <w:rPr>
                <w:rFonts w:hint="eastAsia" w:asciiTheme="minorEastAsia" w:hAnsiTheme="minorEastAsia"/>
                <w:b/>
                <w:bCs/>
                <w:color w:val="auto"/>
                <w:sz w:val="24"/>
                <w:szCs w:val="24"/>
                <w:highlight w:val="none"/>
              </w:rPr>
              <w:t>商务条款名称</w:t>
            </w:r>
          </w:p>
        </w:tc>
        <w:tc>
          <w:tcPr>
            <w:tcW w:w="5658" w:type="dxa"/>
            <w:vAlign w:val="center"/>
          </w:tcPr>
          <w:p w14:paraId="5DB43298">
            <w:pPr>
              <w:pStyle w:val="7"/>
              <w:jc w:val="center"/>
              <w:rPr>
                <w:rFonts w:cs="Wingdings" w:asciiTheme="minorEastAsia" w:hAnsiTheme="minorEastAsia"/>
                <w:b/>
                <w:color w:val="auto"/>
                <w:sz w:val="24"/>
                <w:highlight w:val="none"/>
              </w:rPr>
            </w:pPr>
            <w:r>
              <w:rPr>
                <w:rFonts w:hint="eastAsia" w:cs="Wingdings" w:asciiTheme="minorEastAsia" w:hAnsiTheme="minorEastAsia"/>
                <w:b/>
                <w:color w:val="auto"/>
                <w:sz w:val="24"/>
                <w:highlight w:val="none"/>
              </w:rPr>
              <w:t>具体要求内容</w:t>
            </w:r>
          </w:p>
        </w:tc>
      </w:tr>
      <w:tr w14:paraId="79B2CB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1" w:hRule="atLeast"/>
          <w:jc w:val="center"/>
        </w:trPr>
        <w:tc>
          <w:tcPr>
            <w:tcW w:w="808" w:type="dxa"/>
            <w:vAlign w:val="center"/>
          </w:tcPr>
          <w:p w14:paraId="62FEAE9D">
            <w:pPr>
              <w:jc w:val="center"/>
              <w:rPr>
                <w:rFonts w:asciiTheme="minorEastAsia" w:hAnsiTheme="minorEastAsia" w:eastAsiaTheme="minorEastAsia"/>
                <w:color w:val="auto"/>
                <w:sz w:val="24"/>
                <w:highlight w:val="none"/>
              </w:rPr>
            </w:pPr>
            <w:r>
              <w:rPr>
                <w:rFonts w:asciiTheme="minorEastAsia" w:hAnsiTheme="minorEastAsia" w:eastAsiaTheme="minorEastAsia"/>
                <w:color w:val="auto"/>
                <w:sz w:val="24"/>
                <w:highlight w:val="none"/>
              </w:rPr>
              <w:t>1</w:t>
            </w:r>
          </w:p>
        </w:tc>
        <w:tc>
          <w:tcPr>
            <w:tcW w:w="2077" w:type="dxa"/>
            <w:vAlign w:val="center"/>
          </w:tcPr>
          <w:p w14:paraId="67FAD2E1">
            <w:pPr>
              <w:jc w:val="center"/>
              <w:rPr>
                <w:rFonts w:ascii="宋体" w:hAnsi="宋体"/>
                <w:color w:val="auto"/>
                <w:sz w:val="24"/>
                <w:highlight w:val="none"/>
              </w:rPr>
            </w:pPr>
            <w:r>
              <w:rPr>
                <w:rFonts w:asciiTheme="minorEastAsia" w:hAnsiTheme="minorEastAsia" w:eastAsiaTheme="minorEastAsia"/>
                <w:color w:val="auto"/>
                <w:sz w:val="24"/>
                <w:highlight w:val="none"/>
              </w:rPr>
              <w:t>付款方式</w:t>
            </w:r>
          </w:p>
        </w:tc>
        <w:tc>
          <w:tcPr>
            <w:tcW w:w="5658" w:type="dxa"/>
            <w:vAlign w:val="center"/>
          </w:tcPr>
          <w:p w14:paraId="47B2AEBF">
            <w:pPr>
              <w:spacing w:line="360" w:lineRule="auto"/>
              <w:jc w:val="center"/>
              <w:rPr>
                <w:rFonts w:hint="default" w:asciiTheme="minorEastAsia" w:hAnsiTheme="minorEastAsia" w:eastAsiaTheme="minorEastAsia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验收合格后付合同总价的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95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%，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质保期满后支付尾款合同总价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%。</w:t>
            </w:r>
            <w:r>
              <w:rPr>
                <w:rFonts w:hint="eastAsia" w:asciiTheme="minorEastAsia" w:hAnsiTheme="minorEastAsia" w:eastAsiaTheme="minorEastAsia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付款前需提供全额的增值税专用发票。（支付形式：转账/电汇或现金或银行承兑汇票）</w:t>
            </w:r>
          </w:p>
        </w:tc>
      </w:tr>
      <w:tr w14:paraId="72C53C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808" w:type="dxa"/>
            <w:vAlign w:val="center"/>
          </w:tcPr>
          <w:p w14:paraId="19222864">
            <w:pPr>
              <w:jc w:val="center"/>
              <w:rPr>
                <w:rFonts w:asciiTheme="minorEastAsia" w:hAnsiTheme="minorEastAsia" w:eastAsiaTheme="minorEastAsia"/>
                <w:color w:val="auto"/>
                <w:sz w:val="24"/>
                <w:highlight w:val="none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24"/>
                <w:highlight w:val="none"/>
              </w:rPr>
              <w:t>2</w:t>
            </w:r>
          </w:p>
        </w:tc>
        <w:tc>
          <w:tcPr>
            <w:tcW w:w="2077" w:type="dxa"/>
            <w:vAlign w:val="center"/>
          </w:tcPr>
          <w:p w14:paraId="7057A6FB">
            <w:pPr>
              <w:jc w:val="center"/>
              <w:rPr>
                <w:rFonts w:hint="eastAsia" w:ascii="宋体" w:hAnsi="宋体" w:eastAsia="宋体"/>
                <w:color w:val="auto"/>
                <w:sz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highlight w:val="none"/>
                <w:lang w:eastAsia="zh-CN"/>
              </w:rPr>
              <w:t>供货及安装地点</w:t>
            </w:r>
          </w:p>
        </w:tc>
        <w:tc>
          <w:tcPr>
            <w:tcW w:w="5658" w:type="dxa"/>
            <w:vAlign w:val="center"/>
          </w:tcPr>
          <w:p w14:paraId="0AC7391D">
            <w:pPr>
              <w:jc w:val="center"/>
              <w:rPr>
                <w:rFonts w:hint="default" w:asciiTheme="minorEastAsia" w:hAnsiTheme="minorEastAsia" w:eastAsiaTheme="minorEastAsia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default" w:asciiTheme="minorEastAsia" w:hAnsiTheme="minorEastAsia" w:eastAsiaTheme="minorEastAsia"/>
                <w:color w:val="auto"/>
                <w:sz w:val="24"/>
                <w:highlight w:val="none"/>
                <w:lang w:val="en-US" w:eastAsia="zh-CN"/>
              </w:rPr>
              <w:t>安庆经开区高铁新区建设指挥部（安庆西站东广场）</w:t>
            </w:r>
          </w:p>
        </w:tc>
      </w:tr>
      <w:tr w14:paraId="5E78AC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808" w:type="dxa"/>
            <w:vAlign w:val="center"/>
          </w:tcPr>
          <w:p w14:paraId="448BF459">
            <w:pPr>
              <w:jc w:val="center"/>
              <w:rPr>
                <w:rFonts w:asciiTheme="minorEastAsia" w:hAnsiTheme="minorEastAsia" w:eastAsiaTheme="minorEastAsia"/>
                <w:color w:val="auto"/>
                <w:sz w:val="24"/>
                <w:highlight w:val="none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24"/>
                <w:highlight w:val="none"/>
              </w:rPr>
              <w:t>3</w:t>
            </w:r>
          </w:p>
        </w:tc>
        <w:tc>
          <w:tcPr>
            <w:tcW w:w="2077" w:type="dxa"/>
            <w:vAlign w:val="center"/>
          </w:tcPr>
          <w:p w14:paraId="148262B7">
            <w:pPr>
              <w:jc w:val="center"/>
              <w:rPr>
                <w:rFonts w:hint="eastAsia" w:ascii="宋体" w:hAnsi="宋体" w:eastAsia="宋体"/>
                <w:color w:val="auto"/>
                <w:sz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highlight w:val="none"/>
                <w:lang w:eastAsia="zh-CN"/>
              </w:rPr>
              <w:t>供货及安装期限</w:t>
            </w:r>
          </w:p>
        </w:tc>
        <w:tc>
          <w:tcPr>
            <w:tcW w:w="5658" w:type="dxa"/>
            <w:vAlign w:val="center"/>
          </w:tcPr>
          <w:p w14:paraId="3A0AB70D">
            <w:pPr>
              <w:jc w:val="center"/>
              <w:rPr>
                <w:rFonts w:hint="default" w:asciiTheme="minorEastAsia" w:hAnsiTheme="minorEastAsia" w:eastAsiaTheme="minorEastAsia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default" w:asciiTheme="minorEastAsia" w:hAnsiTheme="minorEastAsia" w:eastAsiaTheme="minorEastAsia"/>
                <w:color w:val="auto"/>
                <w:sz w:val="24"/>
                <w:highlight w:val="none"/>
                <w:lang w:val="en-US" w:eastAsia="zh-CN"/>
              </w:rPr>
              <w:t>合同签订</w:t>
            </w:r>
            <w:r>
              <w:rPr>
                <w:rFonts w:hint="eastAsia" w:asciiTheme="minorEastAsia" w:hAnsiTheme="minorEastAsia" w:eastAsiaTheme="minorEastAsia"/>
                <w:color w:val="auto"/>
                <w:sz w:val="24"/>
                <w:highlight w:val="none"/>
                <w:lang w:val="en-US" w:eastAsia="zh-CN"/>
              </w:rPr>
              <w:t>10</w:t>
            </w:r>
            <w:r>
              <w:rPr>
                <w:rFonts w:hint="default" w:asciiTheme="minorEastAsia" w:hAnsiTheme="minorEastAsia" w:eastAsiaTheme="minorEastAsia"/>
                <w:color w:val="auto"/>
                <w:sz w:val="24"/>
                <w:highlight w:val="none"/>
                <w:lang w:val="en-US" w:eastAsia="zh-CN"/>
              </w:rPr>
              <w:t>个日历</w:t>
            </w:r>
            <w:r>
              <w:rPr>
                <w:rFonts w:hint="eastAsia" w:asciiTheme="minorEastAsia" w:hAnsiTheme="minorEastAsia" w:eastAsiaTheme="minorEastAsia"/>
                <w:color w:val="auto"/>
                <w:sz w:val="24"/>
                <w:highlight w:val="none"/>
                <w:lang w:val="en-US" w:eastAsia="zh-CN"/>
              </w:rPr>
              <w:t>天</w:t>
            </w:r>
            <w:r>
              <w:rPr>
                <w:rFonts w:hint="default" w:asciiTheme="minorEastAsia" w:hAnsiTheme="minorEastAsia" w:eastAsiaTheme="minorEastAsia"/>
                <w:color w:val="auto"/>
                <w:sz w:val="24"/>
                <w:highlight w:val="none"/>
                <w:lang w:val="en-US" w:eastAsia="zh-CN"/>
              </w:rPr>
              <w:t>内</w:t>
            </w:r>
          </w:p>
        </w:tc>
      </w:tr>
      <w:tr w14:paraId="2C9B43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3" w:hRule="atLeast"/>
          <w:jc w:val="center"/>
        </w:trPr>
        <w:tc>
          <w:tcPr>
            <w:tcW w:w="808" w:type="dxa"/>
            <w:vAlign w:val="center"/>
          </w:tcPr>
          <w:p w14:paraId="772E4FD5">
            <w:pPr>
              <w:jc w:val="center"/>
              <w:rPr>
                <w:rFonts w:hint="eastAsia" w:asciiTheme="minorEastAsia" w:hAnsiTheme="minorEastAsia" w:eastAsiaTheme="minorEastAsia"/>
                <w:color w:val="auto"/>
                <w:sz w:val="24"/>
                <w:highlight w:val="no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24"/>
                <w:highlight w:val="none"/>
                <w:lang w:val="en-US" w:eastAsia="zh-CN"/>
              </w:rPr>
              <w:t>4</w:t>
            </w:r>
          </w:p>
        </w:tc>
        <w:tc>
          <w:tcPr>
            <w:tcW w:w="2077" w:type="dxa"/>
            <w:vAlign w:val="center"/>
          </w:tcPr>
          <w:p w14:paraId="03D9FF9B">
            <w:pPr>
              <w:jc w:val="center"/>
              <w:rPr>
                <w:rFonts w:hint="eastAsia" w:ascii="宋体" w:hAnsi="宋体" w:eastAsia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highlight w:val="none"/>
                <w:lang w:val="en-US" w:eastAsia="zh-CN"/>
              </w:rPr>
              <w:t>免费质保期</w:t>
            </w:r>
          </w:p>
        </w:tc>
        <w:tc>
          <w:tcPr>
            <w:tcW w:w="5658" w:type="dxa"/>
            <w:vAlign w:val="center"/>
          </w:tcPr>
          <w:p w14:paraId="6B520CB5">
            <w:pPr>
              <w:jc w:val="center"/>
              <w:rPr>
                <w:rFonts w:hint="default" w:asciiTheme="minorEastAsia" w:hAnsiTheme="minorEastAsia" w:eastAsiaTheme="minorEastAsia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24"/>
                <w:highlight w:val="none"/>
                <w:lang w:val="en-US" w:eastAsia="zh-CN"/>
              </w:rPr>
              <w:t>3年，质保期间如成交人不履约采购人有权拒付并扣除尾款。</w:t>
            </w:r>
          </w:p>
        </w:tc>
      </w:tr>
      <w:tr w14:paraId="3AB62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808" w:type="dxa"/>
            <w:vAlign w:val="center"/>
          </w:tcPr>
          <w:p w14:paraId="400CB468">
            <w:pPr>
              <w:jc w:val="center"/>
              <w:rPr>
                <w:rFonts w:hint="default" w:asciiTheme="minorEastAsia" w:hAnsiTheme="minorEastAsia" w:eastAsiaTheme="minorEastAsia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color w:val="auto"/>
                <w:sz w:val="24"/>
                <w:highlight w:val="none"/>
                <w:lang w:val="en-US" w:eastAsia="zh-CN"/>
              </w:rPr>
              <w:t>5</w:t>
            </w:r>
          </w:p>
        </w:tc>
        <w:tc>
          <w:tcPr>
            <w:tcW w:w="2077" w:type="dxa"/>
            <w:vAlign w:val="center"/>
          </w:tcPr>
          <w:p w14:paraId="07B37446">
            <w:pPr>
              <w:jc w:val="center"/>
              <w:rPr>
                <w:rFonts w:hint="default" w:ascii="宋体" w:hAnsi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highlight w:val="none"/>
                <w:lang w:val="en-US" w:eastAsia="zh-CN"/>
              </w:rPr>
              <w:t>商品包装要求</w:t>
            </w:r>
          </w:p>
        </w:tc>
        <w:tc>
          <w:tcPr>
            <w:tcW w:w="5658" w:type="dxa"/>
            <w:vAlign w:val="center"/>
          </w:tcPr>
          <w:p w14:paraId="2911A289">
            <w:pPr>
              <w:jc w:val="center"/>
              <w:rPr>
                <w:rFonts w:asciiTheme="minorEastAsia" w:hAnsiTheme="minorEastAsia" w:eastAsiaTheme="minorEastAsia"/>
                <w:color w:val="auto"/>
                <w:sz w:val="24"/>
                <w:highlight w:val="none"/>
              </w:rPr>
            </w:pPr>
            <w:r>
              <w:rPr>
                <w:rFonts w:hint="default" w:ascii="sans-serif" w:hAnsi="sans-serif" w:eastAsia="sans-serif" w:cs="sans-serif"/>
                <w:color w:val="auto"/>
                <w:sz w:val="24"/>
                <w:szCs w:val="24"/>
                <w:highlight w:val="none"/>
              </w:rPr>
              <w:t>除另有约定外</w:t>
            </w:r>
            <w:r>
              <w:rPr>
                <w:rFonts w:hint="eastAsia" w:ascii="sans-serif" w:hAnsi="sans-serif" w:cs="sans-serif"/>
                <w:color w:val="auto"/>
                <w:sz w:val="24"/>
                <w:szCs w:val="24"/>
                <w:highlight w:val="none"/>
                <w:lang w:eastAsia="zh-CN"/>
              </w:rPr>
              <w:t>，</w:t>
            </w:r>
            <w:r>
              <w:rPr>
                <w:rFonts w:hint="default" w:ascii="sans-serif" w:hAnsi="sans-serif" w:eastAsia="sans-serif" w:cs="sans-serif"/>
                <w:color w:val="auto"/>
                <w:sz w:val="24"/>
                <w:szCs w:val="24"/>
                <w:highlight w:val="none"/>
              </w:rPr>
              <w:t>供应商交付全部货物的包装要求</w:t>
            </w:r>
            <w:r>
              <w:rPr>
                <w:rFonts w:ascii="宋体" w:hAnsi="宋体" w:eastAsia="宋体" w:cs="宋体"/>
                <w:color w:val="auto"/>
                <w:sz w:val="24"/>
                <w:szCs w:val="24"/>
                <w:highlight w:val="none"/>
              </w:rPr>
              <w:br w:type="textWrapping"/>
            </w:r>
            <w:r>
              <w:rPr>
                <w:rFonts w:hint="default" w:ascii="sans-serif" w:hAnsi="sans-serif" w:eastAsia="sans-serif" w:cs="sans-serif"/>
                <w:color w:val="auto"/>
                <w:sz w:val="24"/>
                <w:szCs w:val="24"/>
                <w:highlight w:val="none"/>
              </w:rPr>
              <w:t>严格按照国家强制标准执行。</w:t>
            </w:r>
          </w:p>
        </w:tc>
      </w:tr>
    </w:tbl>
    <w:p w14:paraId="25DEE7E3">
      <w:pPr>
        <w:ind w:firstLine="422" w:firstLineChars="200"/>
        <w:rPr>
          <w:rFonts w:ascii="宋体" w:hAnsi="宋体"/>
          <w:b/>
          <w:bCs/>
          <w:color w:val="auto"/>
          <w:szCs w:val="21"/>
          <w:highlight w:val="none"/>
        </w:rPr>
      </w:pPr>
    </w:p>
    <w:p w14:paraId="451733A5">
      <w:pPr>
        <w:pStyle w:val="3"/>
        <w:tabs>
          <w:tab w:val="left" w:pos="2730"/>
        </w:tabs>
        <w:ind w:firstLine="472" w:firstLineChars="196"/>
        <w:rPr>
          <w:rFonts w:hAnsi="宋体"/>
          <w:bCs/>
          <w:color w:val="auto"/>
          <w:szCs w:val="24"/>
          <w:highlight w:val="none"/>
        </w:rPr>
      </w:pPr>
      <w:r>
        <w:rPr>
          <w:rFonts w:hint="eastAsia" w:hAnsi="宋体"/>
          <w:bCs/>
          <w:color w:val="auto"/>
          <w:szCs w:val="24"/>
          <w:highlight w:val="none"/>
        </w:rPr>
        <w:t>二、技术要求一览表</w:t>
      </w:r>
    </w:p>
    <w:p w14:paraId="6F5EA57F">
      <w:pPr>
        <w:pStyle w:val="3"/>
        <w:tabs>
          <w:tab w:val="left" w:pos="2730"/>
        </w:tabs>
        <w:ind w:firstLine="472" w:firstLineChars="196"/>
        <w:jc w:val="center"/>
        <w:rPr>
          <w:rFonts w:hint="eastAsia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/>
          <w:color w:val="auto"/>
          <w:sz w:val="24"/>
          <w:szCs w:val="24"/>
          <w:highlight w:val="none"/>
          <w:lang w:val="en-US" w:eastAsia="zh-CN"/>
        </w:rPr>
        <w:t>一包：</w:t>
      </w:r>
    </w:p>
    <w:tbl>
      <w:tblPr>
        <w:tblStyle w:val="10"/>
        <w:tblW w:w="89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2"/>
        <w:gridCol w:w="996"/>
        <w:gridCol w:w="4240"/>
        <w:gridCol w:w="810"/>
        <w:gridCol w:w="762"/>
        <w:gridCol w:w="1713"/>
      </w:tblGrid>
      <w:tr w14:paraId="1F8FE3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024573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</w:rPr>
              <w:t>序号</w:t>
            </w:r>
          </w:p>
        </w:tc>
        <w:tc>
          <w:tcPr>
            <w:tcW w:w="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22D210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</w:rPr>
              <w:t>货物名称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984FA1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</w:rPr>
              <w:t>技术参数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要求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FC1340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</w:rPr>
              <w:t>单位</w:t>
            </w:r>
          </w:p>
        </w:tc>
        <w:tc>
          <w:tcPr>
            <w:tcW w:w="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77E6FF">
            <w:pPr>
              <w:widowControl/>
              <w:jc w:val="center"/>
              <w:rPr>
                <w:rFonts w:hint="default" w:ascii="宋体" w:hAnsi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</w:rPr>
              <w:t>数量</w:t>
            </w: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179FE6"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参考图片</w:t>
            </w:r>
          </w:p>
        </w:tc>
      </w:tr>
      <w:tr w14:paraId="7F32D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89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5D26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1楼</w:t>
            </w:r>
          </w:p>
        </w:tc>
      </w:tr>
      <w:tr w14:paraId="0328AD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1BCE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4790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办公桌椅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60A6D3">
            <w:pPr>
              <w:pStyle w:val="9"/>
              <w:ind w:left="0" w:leftChars="0" w:firstLine="0" w:firstLineChars="0"/>
              <w:jc w:val="left"/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桌子规格：1600mm*700mm*750mm（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±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10mm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）</w:t>
            </w:r>
          </w:p>
          <w:p w14:paraId="1EAD18B5">
            <w:pPr>
              <w:pStyle w:val="9"/>
              <w:ind w:left="0" w:leftChars="0" w:firstLine="0" w:firstLineChars="0"/>
              <w:jc w:val="left"/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板材：E1级绿色环保型中密度板。</w:t>
            </w:r>
          </w:p>
          <w:p w14:paraId="5E0C4C0A">
            <w:pPr>
              <w:pStyle w:val="9"/>
              <w:ind w:left="0" w:leftChars="0" w:firstLine="0" w:firstLineChars="0"/>
              <w:jc w:val="left"/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木皮：胡桃木皮贴面（厚度≥0.6mm）。</w:t>
            </w:r>
          </w:p>
          <w:p w14:paraId="47026D0C">
            <w:pPr>
              <w:pStyle w:val="9"/>
              <w:ind w:left="0" w:leftChars="0" w:firstLine="0" w:firstLineChars="0"/>
              <w:jc w:val="left"/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油漆：采用高档透明哑光油漆，漆面光泽度高,无颗粒、无气泡、无渣点、颜色均匀。</w:t>
            </w:r>
          </w:p>
          <w:p w14:paraId="77934ECF">
            <w:pPr>
              <w:pStyle w:val="9"/>
              <w:ind w:left="0" w:leftChars="0" w:firstLine="0" w:firstLineChars="0"/>
              <w:jc w:val="left"/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椅子为常规规格，实木框架。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7712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套</w:t>
            </w:r>
          </w:p>
        </w:tc>
        <w:tc>
          <w:tcPr>
            <w:tcW w:w="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F8BD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9</w:t>
            </w: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5562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925195" cy="929640"/>
                  <wp:effectExtent l="0" t="0" r="8255" b="3810"/>
                  <wp:docPr id="33" name="图片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92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40C8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  <w:jc w:val="center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EA6D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BDF0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单人沙发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19BD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规格：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常规，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单人位</w:t>
            </w:r>
          </w:p>
          <w:p w14:paraId="2CAC8A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面料：采用仿牛皮，厚度1.3-1.5mm、撕裂强度&gt;35N/mm。海绵：高密度定型海绵，密度为35-45KG/立方，回弹力：47%；</w:t>
            </w:r>
          </w:p>
          <w:p w14:paraId="72AABE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油漆：采用高档透明哑光油漆，经5底3面工序精心处理,漆面光泽度高,无颗粒、无气泡、无渣点、颜色均匀；</w:t>
            </w:r>
          </w:p>
          <w:p w14:paraId="0CA950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粘胶：优质环保木工胶；</w:t>
            </w:r>
          </w:p>
          <w:p w14:paraId="7D873B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椅架：优质橡胶木；</w:t>
            </w:r>
          </w:p>
          <w:p w14:paraId="22DC3B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颜色：以色板为准。</w:t>
            </w:r>
          </w:p>
          <w:p w14:paraId="327B6E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制作工艺：采用卯榫结构。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4558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张</w:t>
            </w:r>
          </w:p>
        </w:tc>
        <w:tc>
          <w:tcPr>
            <w:tcW w:w="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6391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2</w:t>
            </w: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237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66775" cy="1085850"/>
                  <wp:effectExtent l="0" t="0" r="9525" b="0"/>
                  <wp:docPr id="35" name="图片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C89C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  <w:jc w:val="center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7902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1287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三人沙发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E932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规格：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常规，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三人位</w:t>
            </w:r>
          </w:p>
          <w:p w14:paraId="130B0E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面料：采用仿牛皮，厚度1.3-1.5mm、撕裂强度&gt;35N/mm。海绵：高密度定型海绵，密度为35-45KG/立方，回弹力：47%；</w:t>
            </w:r>
          </w:p>
          <w:p w14:paraId="39AE02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油漆：采用高档透明哑光油漆，经5底3面工序精心处理,漆面光泽度高,无颗粒、无气泡、无渣点、颜色均匀；</w:t>
            </w:r>
          </w:p>
          <w:p w14:paraId="2EEFCB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粘胶：优质环保木工胶；</w:t>
            </w:r>
          </w:p>
          <w:p w14:paraId="54100B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椅架：优质橡胶木；</w:t>
            </w:r>
          </w:p>
          <w:p w14:paraId="462544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颜色：以色板为准。</w:t>
            </w:r>
          </w:p>
          <w:p w14:paraId="103519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制作工艺：采用卯榫结构。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343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张</w:t>
            </w:r>
          </w:p>
        </w:tc>
        <w:tc>
          <w:tcPr>
            <w:tcW w:w="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72E3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2</w:t>
            </w: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B686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85825" cy="1314450"/>
                  <wp:effectExtent l="0" t="0" r="9525" b="0"/>
                  <wp:docPr id="39" name="图片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955D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  <w:jc w:val="center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5EE9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8010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前台升降凳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270B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尺寸：常规款</w:t>
            </w:r>
          </w:p>
          <w:p w14:paraId="3308D7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靠板材质：冷轧钢板</w:t>
            </w:r>
          </w:p>
          <w:p w14:paraId="354574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靠板甲醛释放限量等级：E1</w:t>
            </w:r>
          </w:p>
          <w:p w14:paraId="4A4434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座板材质：冷轧钢板</w:t>
            </w:r>
          </w:p>
          <w:p w14:paraId="4984E8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座板甲醛释放限量等级：E1</w:t>
            </w:r>
          </w:p>
          <w:p w14:paraId="287874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脚架材质：冷轧钢板</w:t>
            </w:r>
          </w:p>
          <w:p w14:paraId="737B80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覆面材料：西皮</w:t>
            </w:r>
          </w:p>
          <w:p w14:paraId="071BE0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填充物：通用软质聚氨酯泡沫塑料</w:t>
            </w:r>
          </w:p>
          <w:p w14:paraId="65597A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可升降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075C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个</w:t>
            </w:r>
          </w:p>
        </w:tc>
        <w:tc>
          <w:tcPr>
            <w:tcW w:w="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9AE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3</w:t>
            </w: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3897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56615" cy="1180465"/>
                  <wp:effectExtent l="0" t="0" r="635" b="635"/>
                  <wp:docPr id="37" name="图片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615" cy="118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273C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  <w:jc w:val="center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4C95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6781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大厅四座连体长椅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0EF7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规格：四人位，蓝色</w:t>
            </w:r>
          </w:p>
          <w:p w14:paraId="3942C5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1、采用1.2mm优质钢材。</w:t>
            </w:r>
          </w:p>
          <w:p w14:paraId="47E07C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2、采用压力机冷压成型技术，每个座位可以承受120KG以上的静止压力。</w:t>
            </w:r>
          </w:p>
          <w:p w14:paraId="4FABC9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3、采用250T深拉成型技术，高强度结构，强承载力。</w:t>
            </w:r>
          </w:p>
          <w:p w14:paraId="65147F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4、采用精湛的金属成型工艺和焊接工艺，经久耐用。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0811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张</w:t>
            </w:r>
          </w:p>
        </w:tc>
        <w:tc>
          <w:tcPr>
            <w:tcW w:w="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7EB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1</w:t>
            </w: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2F56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953135" cy="1019175"/>
                  <wp:effectExtent l="0" t="0" r="18415" b="9525"/>
                  <wp:docPr id="41" name="图片 2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2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BCC3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  <w:jc w:val="center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6A37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3C06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茶几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EDAE95">
            <w:pPr>
              <w:pStyle w:val="9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规格：1200mm*600mm*450mm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±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10mm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）</w:t>
            </w:r>
          </w:p>
          <w:p w14:paraId="329587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板材：E1级绿色环保型密度板</w:t>
            </w:r>
          </w:p>
          <w:p w14:paraId="52F6BA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木皮：胡桃木皮贴面（厚度≥0.6mm）。</w:t>
            </w:r>
          </w:p>
          <w:p w14:paraId="513D08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油漆：采用高档透明哑光油漆，漆面光泽度高,无颗粒、无气泡、无渣点、颜色均匀。</w:t>
            </w:r>
          </w:p>
          <w:p w14:paraId="79949B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粘胶：优质环保木工胶；优质环保木皮胶。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255C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个</w:t>
            </w:r>
          </w:p>
        </w:tc>
        <w:tc>
          <w:tcPr>
            <w:tcW w:w="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E057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3</w:t>
            </w: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3B07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1200150"/>
                  <wp:effectExtent l="0" t="0" r="9525" b="0"/>
                  <wp:docPr id="43" name="图片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127B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  <w:jc w:val="center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F854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869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茶水柜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3B30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规格：约800*400*850mm</w:t>
            </w:r>
          </w:p>
          <w:p w14:paraId="7256F7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门数量：双门</w:t>
            </w:r>
          </w:p>
          <w:p w14:paraId="06EB07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层数：3层以内</w:t>
            </w:r>
          </w:p>
          <w:p w14:paraId="0501BB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开合方式：平开门</w:t>
            </w:r>
          </w:p>
          <w:p w14:paraId="175065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基材材质：中纤板</w:t>
            </w:r>
          </w:p>
          <w:p w14:paraId="249F5A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基材甲醛释放限量等级：E1</w:t>
            </w:r>
          </w:p>
          <w:p w14:paraId="661C56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饰面材质：实木皮</w:t>
            </w:r>
          </w:p>
          <w:p w14:paraId="19CB48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封边材质：PVC封边条</w:t>
            </w:r>
          </w:p>
          <w:p w14:paraId="60427B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油漆工艺：环保水性漆</w:t>
            </w:r>
          </w:p>
          <w:p w14:paraId="3AC37E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胶粘剂种类：水性胶粘剂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BC26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组</w:t>
            </w:r>
          </w:p>
        </w:tc>
        <w:tc>
          <w:tcPr>
            <w:tcW w:w="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AC38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6</w:t>
            </w: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2454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924560" cy="924560"/>
                  <wp:effectExtent l="0" t="0" r="8890" b="8890"/>
                  <wp:docPr id="45" name="图片 2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2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9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386D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  <w:jc w:val="center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BEDB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A903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铁皮档案柜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6519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尺寸：约850mm*390mm*1800mm</w:t>
            </w:r>
          </w:p>
          <w:p w14:paraId="323106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产品类型：钢制文件柜</w:t>
            </w:r>
          </w:p>
          <w:p w14:paraId="7CFCF8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层数：4-6层</w:t>
            </w:r>
          </w:p>
          <w:p w14:paraId="3C82BF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基材材质：冷轧钢板</w:t>
            </w:r>
          </w:p>
          <w:p w14:paraId="47151A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基材甲醛释放限量等级：E1</w:t>
            </w:r>
          </w:p>
          <w:p w14:paraId="5929BA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饰面材质：金属</w:t>
            </w:r>
          </w:p>
          <w:p w14:paraId="6EFEB3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上柜门类型：玻璃门</w:t>
            </w:r>
          </w:p>
          <w:p w14:paraId="715E19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下柜门类型：双开普通钢板门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47A3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个</w:t>
            </w:r>
          </w:p>
        </w:tc>
        <w:tc>
          <w:tcPr>
            <w:tcW w:w="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001B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10</w:t>
            </w: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B57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76300" cy="876300"/>
                  <wp:effectExtent l="0" t="0" r="0" b="0"/>
                  <wp:docPr id="47" name="图片 2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2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F145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388F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6F43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椅子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B6A8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规格：常规</w:t>
            </w:r>
          </w:p>
          <w:p w14:paraId="7500A9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面料：采用优质西皮，皮面光泽度好，透气性强，柔软且有韧性。海绵：高密度定型海绵，密度为35-45KG/立方，回弹力：47%。</w:t>
            </w:r>
          </w:p>
          <w:p w14:paraId="3326C1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油漆：采用高档透明哑光油漆，漆面光泽度高,无颗粒、无气泡、无渣点、颜色均匀；</w:t>
            </w:r>
          </w:p>
          <w:p w14:paraId="0FF556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粘胶：优质环保木工胶；</w:t>
            </w:r>
          </w:p>
          <w:p w14:paraId="6C2342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椅架：优质橡胶木；</w:t>
            </w:r>
          </w:p>
          <w:p w14:paraId="397B20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制作工艺：采用卯榫结构。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4F03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把</w:t>
            </w:r>
          </w:p>
        </w:tc>
        <w:tc>
          <w:tcPr>
            <w:tcW w:w="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61D8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24</w:t>
            </w: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9D2A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76300" cy="1125220"/>
                  <wp:effectExtent l="0" t="0" r="0" b="17780"/>
                  <wp:docPr id="49" name="图片 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2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12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0797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  <w:jc w:val="center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EAA8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0FB0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1.2米木床（含1个床头柜）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6C71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规格：1.2米（含床头柜1个）</w:t>
            </w:r>
          </w:p>
          <w:p w14:paraId="00844A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材质：实木+E1级环保板材，床板厚度≥1.5cm</w:t>
            </w:r>
          </w:p>
          <w:p w14:paraId="7C34F8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配棕榈床垫，厚度≥150mm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1640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张</w:t>
            </w:r>
          </w:p>
        </w:tc>
        <w:tc>
          <w:tcPr>
            <w:tcW w:w="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885B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7</w:t>
            </w: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A801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909320" cy="518795"/>
                  <wp:effectExtent l="0" t="0" r="5080" b="14605"/>
                  <wp:docPr id="50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0861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  <w:jc w:val="center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A5F9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2B7E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会议桌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898A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规格：2800mm*1400mm*750mm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±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10mm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 xml:space="preserve">  12人位</w:t>
            </w:r>
          </w:p>
          <w:p w14:paraId="3565FB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板材：E1级绿色环保型中密度板，甲醛释放量≤0.124mg/m³；吸水厚度膨胀率≤35％；表面结合强度≥0.6MPa；内结合强度≥0.6MPa；静曲强度≥28MPa；密度0.65~0.80g/cm³；含水率3.0~13.0％。</w:t>
            </w:r>
          </w:p>
          <w:p w14:paraId="2EED06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木皮：胡桃木皮贴面（厚度≥0.6mm）。</w:t>
            </w:r>
          </w:p>
          <w:p w14:paraId="6BCBDB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油漆：采用高档透明哑光油漆，经5底3面工序精心处理,漆面光泽度高,无颗粒、无气泡、无渣点、颜色均匀；挥发性有机化合物（VOC）含量≤670g/L；苯含量≤0.3％；甲苯、二甲苯；乙苯含量总和≤30％；游离二甲氰酸脂（TDI、HDI）含量总和≤0.4％；卤代烃含量≤0.1％；油漆表面铅笔硬度（擦伤）3H级。</w:t>
            </w:r>
          </w:p>
          <w:p w14:paraId="6721EA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粘胶：优质环保木工胶，游离甲醛≤0.02g/kg；优质环保木皮胶，游离甲醛≤0.02g/kg。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5192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张</w:t>
            </w:r>
          </w:p>
        </w:tc>
        <w:tc>
          <w:tcPr>
            <w:tcW w:w="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884C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1</w:t>
            </w: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5669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19785" cy="939800"/>
                  <wp:effectExtent l="0" t="0" r="18415" b="12700"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7539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89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1E53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2楼</w:t>
            </w:r>
          </w:p>
        </w:tc>
      </w:tr>
      <w:tr w14:paraId="74C422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  <w:jc w:val="center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881A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3EC5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办公桌椅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6793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桌子规格：1600mm*700mm*750mm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±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10mm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）</w:t>
            </w:r>
          </w:p>
          <w:p w14:paraId="41D40E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板材：E1级绿色环保型中密度板。</w:t>
            </w:r>
          </w:p>
          <w:p w14:paraId="5AEB5C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木皮：胡桃木皮贴面（厚度≥0.6mm）。</w:t>
            </w:r>
          </w:p>
          <w:p w14:paraId="685DBF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油漆：采用高档透明哑光油漆，漆面光泽度高,无颗粒、无气泡、无渣点、颜色均匀。</w:t>
            </w:r>
          </w:p>
          <w:p w14:paraId="7BDD51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椅子为常规规格，实木框架。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D167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套</w:t>
            </w:r>
          </w:p>
        </w:tc>
        <w:tc>
          <w:tcPr>
            <w:tcW w:w="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3998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24</w:t>
            </w: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5004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95350" cy="1047750"/>
                  <wp:effectExtent l="0" t="0" r="0" b="0"/>
                  <wp:docPr id="52" name="图片 2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2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8215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  <w:jc w:val="center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CE1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EAB8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单人沙发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02D0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规格：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常规，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单人位</w:t>
            </w:r>
          </w:p>
          <w:p w14:paraId="76ED8B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面料：采用仿牛皮，厚度1.3-1.5mm、撕裂强度&gt;35N/mm。海绵：高密度定型海绵，密度为35-45KG/立方，回弹力：47%；</w:t>
            </w:r>
          </w:p>
          <w:p w14:paraId="47B9B0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油漆：采用高档透明哑光油漆，经5底3面工序精心处理,漆面光泽度高,无颗粒、无气泡、无渣点、颜色均匀；</w:t>
            </w:r>
          </w:p>
          <w:p w14:paraId="7C6140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粘胶：优质环保木工胶；</w:t>
            </w:r>
          </w:p>
          <w:p w14:paraId="294643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椅架：优质橡胶木；</w:t>
            </w:r>
          </w:p>
          <w:p w14:paraId="0EA44E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颜色：以色板为准。</w:t>
            </w:r>
          </w:p>
          <w:p w14:paraId="7B399D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制作工艺：采用卯榫结构。</w:t>
            </w:r>
          </w:p>
          <w:p w14:paraId="23048E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扶手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处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软包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59AA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张</w:t>
            </w:r>
          </w:p>
        </w:tc>
        <w:tc>
          <w:tcPr>
            <w:tcW w:w="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29F5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2</w:t>
            </w: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99FE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57250" cy="1047750"/>
                  <wp:effectExtent l="0" t="0" r="0" b="0"/>
                  <wp:docPr id="54" name="图片 2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2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0599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  <w:jc w:val="center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7AE4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6053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三人沙发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18CD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规格：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常规，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三人位</w:t>
            </w:r>
          </w:p>
          <w:p w14:paraId="2242FE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面料：采用仿牛皮，厚度1.3-1.5mm、撕裂强度&gt;35N/mm。海绵：高密度定型海绵，密度为35-45KG/立方，回弹力：47%；</w:t>
            </w:r>
          </w:p>
          <w:p w14:paraId="213B9B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油漆：采用高档透明哑光油漆，经5底3面工序精心处理,漆面光泽度高,无颗粒、无气泡、无渣点、颜色均匀；</w:t>
            </w:r>
          </w:p>
          <w:p w14:paraId="67AF0C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粘胶：优质环保木工胶；</w:t>
            </w:r>
          </w:p>
          <w:p w14:paraId="4CC394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椅架：优质橡胶木；</w:t>
            </w:r>
          </w:p>
          <w:p w14:paraId="632F41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颜色：以色板为准。制作工艺：采用卯榫结构。</w:t>
            </w:r>
          </w:p>
          <w:p w14:paraId="5E7237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扶手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处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软包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5123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张</w:t>
            </w:r>
          </w:p>
        </w:tc>
        <w:tc>
          <w:tcPr>
            <w:tcW w:w="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A0E2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6</w:t>
            </w: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B3C6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906780" cy="906780"/>
                  <wp:effectExtent l="0" t="0" r="7620" b="7620"/>
                  <wp:docPr id="55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D34E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  <w:jc w:val="center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0BBC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8249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茶几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5593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规格：1200mm*600mm*450mm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±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10mm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）</w:t>
            </w:r>
          </w:p>
          <w:p w14:paraId="1C717F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板材：E1级绿色环保型密度板</w:t>
            </w:r>
          </w:p>
          <w:p w14:paraId="1138FD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木皮：胡桃木皮贴面（厚度≥0.6mm）。</w:t>
            </w:r>
          </w:p>
          <w:p w14:paraId="445CA8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油漆：采用高档透明哑光油漆，漆面光泽度高,无颗粒、无气泡、无渣点、颜色均匀。</w:t>
            </w:r>
          </w:p>
          <w:p w14:paraId="3F02CA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粘胶：优质环保木工胶；优质环保木皮胶。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E2AB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个</w:t>
            </w:r>
          </w:p>
        </w:tc>
        <w:tc>
          <w:tcPr>
            <w:tcW w:w="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A8A3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7</w:t>
            </w: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F954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10260" cy="1143000"/>
                  <wp:effectExtent l="0" t="0" r="8890" b="0"/>
                  <wp:docPr id="57" name="图片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E79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  <w:jc w:val="center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D5BC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C4A4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茶水柜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5F64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规格：约800*400*850mm</w:t>
            </w:r>
          </w:p>
          <w:p w14:paraId="3FF1B0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门数量：双门</w:t>
            </w:r>
          </w:p>
          <w:p w14:paraId="56D4FC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层数：3层以内</w:t>
            </w:r>
          </w:p>
          <w:p w14:paraId="0FD770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开合方式：平开门</w:t>
            </w:r>
          </w:p>
          <w:p w14:paraId="16BDFC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基材材质：中纤板</w:t>
            </w:r>
          </w:p>
          <w:p w14:paraId="563F49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基材甲醛释放限量等级：E1</w:t>
            </w:r>
          </w:p>
          <w:p w14:paraId="77BFC4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饰面材质：实木皮</w:t>
            </w:r>
          </w:p>
          <w:p w14:paraId="0CAEC2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封边材质：PVC封边条</w:t>
            </w:r>
          </w:p>
          <w:p w14:paraId="2E36E1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油漆工艺：环保水性漆</w:t>
            </w:r>
          </w:p>
          <w:p w14:paraId="5D8148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胶粘剂种类：水性胶粘剂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19DA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组</w:t>
            </w:r>
          </w:p>
        </w:tc>
        <w:tc>
          <w:tcPr>
            <w:tcW w:w="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0122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12</w:t>
            </w: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C0AB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905510" cy="1143000"/>
                  <wp:effectExtent l="0" t="0" r="8890" b="0"/>
                  <wp:docPr id="59" name="图片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1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8234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  <w:jc w:val="center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A87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1032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铁皮档案柜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8449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尺寸：约850mm*390mm*1800mm</w:t>
            </w:r>
          </w:p>
          <w:p w14:paraId="4DA7C8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产品类型：钢制文件柜</w:t>
            </w:r>
          </w:p>
          <w:p w14:paraId="3DB634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层数：4-6层</w:t>
            </w:r>
          </w:p>
          <w:p w14:paraId="5A3A8C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基材材质：冷轧钢板</w:t>
            </w:r>
          </w:p>
          <w:p w14:paraId="24771B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基材甲醛释放限量等级：E1</w:t>
            </w:r>
          </w:p>
          <w:p w14:paraId="2A9053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饰面材质：金属</w:t>
            </w:r>
          </w:p>
          <w:p w14:paraId="37D349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上柜门类型：玻璃门</w:t>
            </w:r>
          </w:p>
          <w:p w14:paraId="718A55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下柜门类型：双开普通钢板门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C457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组</w:t>
            </w:r>
          </w:p>
        </w:tc>
        <w:tc>
          <w:tcPr>
            <w:tcW w:w="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D32A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7</w:t>
            </w: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D55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86460" cy="1066800"/>
                  <wp:effectExtent l="0" t="0" r="8890" b="0"/>
                  <wp:docPr id="61" name="图片 3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3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A06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  <w:jc w:val="center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04C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803C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木质书柜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56D6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尺寸：约2000mm*400mm*2000mm</w:t>
            </w:r>
          </w:p>
          <w:p w14:paraId="4A7B8E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产品类型：木制文件柜</w:t>
            </w:r>
          </w:p>
          <w:p w14:paraId="19A6C9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封边材质：实木皮</w:t>
            </w:r>
          </w:p>
          <w:p w14:paraId="383FB6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基材材质：实木板</w:t>
            </w:r>
          </w:p>
          <w:p w14:paraId="494CAF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基材甲醛释放限量等级：E0</w:t>
            </w:r>
          </w:p>
          <w:p w14:paraId="0F4543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饰面材质：实木皮</w:t>
            </w:r>
          </w:p>
          <w:p w14:paraId="156770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油漆工艺：油性漆</w:t>
            </w:r>
          </w:p>
          <w:p w14:paraId="1BA673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油漆甲醛释放量：0</w:t>
            </w:r>
          </w:p>
          <w:p w14:paraId="7CE1B7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胶粘剂种类：热熔胶粘剂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6A56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组</w:t>
            </w:r>
          </w:p>
        </w:tc>
        <w:tc>
          <w:tcPr>
            <w:tcW w:w="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302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3</w:t>
            </w: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190E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86460" cy="1114425"/>
                  <wp:effectExtent l="0" t="0" r="8890" b="9525"/>
                  <wp:docPr id="63" name="图片 3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3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6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F5ED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  <w:jc w:val="center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9629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12B3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椅子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F1F0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规格：常规</w:t>
            </w:r>
          </w:p>
          <w:p w14:paraId="58693F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面料：采用优质西皮，皮面光泽度好，透气性强，柔软且有韧性。海绵：高密度定型海绵，密度为35-45KG/立方，回弹力：47%。</w:t>
            </w:r>
          </w:p>
          <w:p w14:paraId="24E5B1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油漆：采用高档透明哑光油漆，漆面光泽度高,无颗粒、无气泡、无渣点、颜色均匀；</w:t>
            </w:r>
          </w:p>
          <w:p w14:paraId="71690D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粘胶：优质环保木工胶；</w:t>
            </w:r>
          </w:p>
          <w:p w14:paraId="324DD0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椅架：优质橡胶木；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610C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把</w:t>
            </w:r>
          </w:p>
        </w:tc>
        <w:tc>
          <w:tcPr>
            <w:tcW w:w="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B6A6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50</w:t>
            </w: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B19A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914400" cy="1466850"/>
                  <wp:effectExtent l="0" t="0" r="0" b="0"/>
                  <wp:docPr id="65" name="图片 3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3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9D75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  <w:jc w:val="center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5AD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D512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大会议桌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D58A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 xml:space="preserve">规格：7500mm*2500mm*750mm 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±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10mm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）</w:t>
            </w:r>
          </w:p>
          <w:p w14:paraId="33BC38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 xml:space="preserve"> 20人位</w:t>
            </w:r>
          </w:p>
          <w:p w14:paraId="48AD5C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板材：E1级绿色环保型中密度板，甲醛释放量≤0.124mg/m³；吸水厚度膨胀率≤35％；表面结合强度≥0.6MPa；内结合强度≥0.6MPa；静曲强度≥28MPa；密度0.65~0.80g/cm³；含水率3.0~13.0％。</w:t>
            </w:r>
          </w:p>
          <w:p w14:paraId="461512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木皮：胡桃木皮贴面（厚度≥0.6mm）。</w:t>
            </w:r>
          </w:p>
          <w:p w14:paraId="7882DC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油漆：采用高档透明哑光油漆，经5底3面工序精心处理,漆面光泽度高,无颗粒、无气泡、无渣点、颜色均匀；挥发性有机化合物（VOC）含量≤670g/L；苯含量≤0.3％；甲苯、二甲苯；乙苯含量总和≤30％；游离二甲氰酸脂（TDI、HDI）含量总和≤0.4％；卤代烃含量≤0.1％；油漆表面铅笔硬度（擦伤）3H级。</w:t>
            </w:r>
          </w:p>
          <w:p w14:paraId="6E321D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粘胶：优质环保木工胶，游离甲醛≤0.02g/kg；优质环保木皮胶，游离甲醛≤0.02g/kg。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B91A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张</w:t>
            </w:r>
          </w:p>
        </w:tc>
        <w:tc>
          <w:tcPr>
            <w:tcW w:w="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A261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1</w:t>
            </w: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2DC0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933450" cy="1143000"/>
                  <wp:effectExtent l="0" t="0" r="0" b="0"/>
                  <wp:docPr id="67" name="图片 3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3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D51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1" w:hRule="atLeast"/>
          <w:jc w:val="center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09D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21</w:t>
            </w:r>
          </w:p>
        </w:tc>
        <w:tc>
          <w:tcPr>
            <w:tcW w:w="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FEC8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会议椅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75B3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规格：常规</w:t>
            </w:r>
          </w:p>
          <w:p w14:paraId="28D1B9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面料：采用一级黑色牛皮，厚度1.3-1.5mm、撕裂强度&gt;35N/mm。海绵：高密度定型海绵，密度为35-45KG/立方，回弹力：47%。</w:t>
            </w:r>
          </w:p>
          <w:p w14:paraId="76D95D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油漆：采用高档透明哑光油漆，经5底3面工序精心处理,漆面光泽度高,无颗粒、无气泡、无渣点、颜色均匀、挥发性有机化合物（VOC）含量≤670g/L；苯含量≤0.3％；甲苯、二甲苯；乙苯含量总和≤30％；游离二甲氰酸脂（TDI、HDI）含量总和≤0.4％；卤代烃含量≤0.1％；油漆表面铅笔硬度（擦伤）3H级。</w:t>
            </w:r>
          </w:p>
          <w:p w14:paraId="456293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粘胶：优质环保木工胶，游离甲醛≤0.1g/kg。</w:t>
            </w:r>
          </w:p>
          <w:p w14:paraId="4CCF73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椅架：优质橡胶木。</w:t>
            </w:r>
          </w:p>
          <w:p w14:paraId="60C9E4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颜色：以色板为准。</w:t>
            </w:r>
          </w:p>
          <w:p w14:paraId="062831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制作工艺：采用卯榫结构。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C59B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把</w:t>
            </w:r>
          </w:p>
        </w:tc>
        <w:tc>
          <w:tcPr>
            <w:tcW w:w="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3FE6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20</w:t>
            </w: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A9F8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FF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  <w:drawing>
                <wp:inline distT="0" distB="0" distL="114300" distR="114300">
                  <wp:extent cx="933450" cy="1566545"/>
                  <wp:effectExtent l="0" t="0" r="0" b="14605"/>
                  <wp:docPr id="9" name="图片 9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56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8F48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0C9F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22</w:t>
            </w:r>
          </w:p>
        </w:tc>
        <w:tc>
          <w:tcPr>
            <w:tcW w:w="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9DFC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会议桌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3595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 xml:space="preserve">规格：4500mm*2500mm*750mm 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±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10mm</w:t>
            </w: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 xml:space="preserve">  16人位</w:t>
            </w:r>
          </w:p>
          <w:p w14:paraId="6D6831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板材：E1级绿色环保型中密度板，甲醛释放量≤0.124mg/m³；吸水厚度膨胀率≤35％；表面结合强度≥0.6MPa；内结合强度≥0.6MPa；静曲强度≥28MPa；密度0.65~0.80g/cm³；含水率3.0~13.0％。</w:t>
            </w:r>
          </w:p>
          <w:p w14:paraId="70FD87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木皮：胡桃木皮贴面（厚度≥0.6mm）。</w:t>
            </w:r>
          </w:p>
          <w:p w14:paraId="5AC22D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油漆：采用高档透明哑光油漆，经5底3面工序精心处理,漆面光泽度高,无颗粒、无气泡、无渣点、颜色均匀；挥发性有机化合物（VOC）含量≤670g/L；苯含量≤0.3％；甲苯、二甲苯；乙苯含量总和≤30％；游离二甲氰酸脂（TDI、HDI）含量总和≤0.4％；卤代烃含量≤0.1％；油漆表面铅笔硬度（擦伤）3H级。</w:t>
            </w:r>
          </w:p>
          <w:p w14:paraId="369C46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粘胶：优质环保木工胶，游离甲醛≤0.02g/kg；优质环保木皮胶，游离甲醛≤0.02g/kg。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30E6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张</w:t>
            </w:r>
          </w:p>
        </w:tc>
        <w:tc>
          <w:tcPr>
            <w:tcW w:w="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E77E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1</w:t>
            </w: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66ED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848360" cy="990600"/>
                  <wp:effectExtent l="0" t="0" r="8890" b="0"/>
                  <wp:docPr id="71" name="图片 3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3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F24B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5" w:hRule="atLeast"/>
          <w:jc w:val="center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992A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23</w:t>
            </w:r>
          </w:p>
        </w:tc>
        <w:tc>
          <w:tcPr>
            <w:tcW w:w="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86EE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1.2米木床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1ADA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规格：1.2米（含床头柜1个）</w:t>
            </w:r>
          </w:p>
          <w:p w14:paraId="52C2DD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材质：实木+E1级环保板材，床板厚度≥1.5cm</w:t>
            </w:r>
          </w:p>
          <w:p w14:paraId="10EE82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配棕榈床垫，厚度≥150mm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727A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张</w:t>
            </w:r>
          </w:p>
        </w:tc>
        <w:tc>
          <w:tcPr>
            <w:tcW w:w="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496C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2</w:t>
            </w: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B9FA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924560" cy="591185"/>
                  <wp:effectExtent l="0" t="0" r="8890" b="18415"/>
                  <wp:docPr id="73" name="图片 3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3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59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54F9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2D42CA">
            <w:pPr>
              <w:widowControl/>
              <w:jc w:val="center"/>
              <w:rPr>
                <w:rFonts w:hint="default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B18968">
            <w:pPr>
              <w:widowControl/>
              <w:jc w:val="center"/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接待室</w:t>
            </w:r>
          </w:p>
          <w:p w14:paraId="36B102C1">
            <w:pPr>
              <w:widowControl/>
              <w:jc w:val="center"/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布艺沙发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4554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规格：108*88*90cm （±10mm）</w:t>
            </w:r>
          </w:p>
          <w:p w14:paraId="6C5FAE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1、款式如图，框架：采用实木木框架（橡木）。背及座采用一体成型泡棉、外饰选色布绒；沙发扶手及沙发脚为实木贴皮，颜色为指定色卡；</w:t>
            </w:r>
          </w:p>
          <w:p w14:paraId="774620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2、座面泡沫塑料表面密度不低于25kg/m³，回弹性能不低于45%，压缩永久变形小于等于5.0%；</w:t>
            </w:r>
          </w:p>
          <w:p w14:paraId="70FF0B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Times New Roman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3、环保要求：甲醛释放量≤0.5mg/L。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E688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张</w:t>
            </w:r>
          </w:p>
        </w:tc>
        <w:tc>
          <w:tcPr>
            <w:tcW w:w="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7D9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4</w:t>
            </w: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889B0F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cs="Times New Roman"/>
                <w:b/>
                <w:bCs/>
                <w:color w:val="FF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FF0000"/>
                <w:sz w:val="24"/>
                <w:szCs w:val="24"/>
                <w:highlight w:val="none"/>
                <w:lang w:val="en-US" w:eastAsia="zh-CN"/>
              </w:rPr>
              <w:drawing>
                <wp:inline distT="0" distB="0" distL="114300" distR="114300">
                  <wp:extent cx="1142365" cy="831215"/>
                  <wp:effectExtent l="0" t="0" r="635" b="6985"/>
                  <wp:docPr id="11" name="图片 11" descr="接待室沙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接待室沙发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56D0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F54523">
            <w:pPr>
              <w:widowControl/>
              <w:jc w:val="center"/>
              <w:rPr>
                <w:rFonts w:hint="default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9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6343DE">
            <w:pPr>
              <w:widowControl/>
              <w:jc w:val="center"/>
              <w:rPr>
                <w:rFonts w:hint="default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lang w:val="en-US" w:eastAsia="zh-CN"/>
              </w:rPr>
              <w:t>接待室茶几</w:t>
            </w:r>
          </w:p>
        </w:tc>
        <w:tc>
          <w:tcPr>
            <w:tcW w:w="4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D314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规格：600mm*400mm*500mm（±10mm）</w:t>
            </w:r>
          </w:p>
          <w:p w14:paraId="783F46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Times New Roman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板材：E1级绿色环保型中密度板，甲醛释放量≤0.124mg/m³；吸水厚度膨胀率≤35％；表面结合强度≥0.6MPa；内结合强度≥0.6MPa；静曲强度≥28MPa；密度0.65~0.80g/cm³；含水率3.0~13.0％。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99E3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张</w:t>
            </w:r>
          </w:p>
        </w:tc>
        <w:tc>
          <w:tcPr>
            <w:tcW w:w="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A0A7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  <w:t>2</w:t>
            </w:r>
          </w:p>
        </w:tc>
        <w:tc>
          <w:tcPr>
            <w:tcW w:w="1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201304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cs="Times New Roman"/>
                <w:b/>
                <w:bCs/>
                <w:color w:val="FF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FF0000"/>
                <w:sz w:val="24"/>
                <w:szCs w:val="24"/>
                <w:highlight w:val="none"/>
                <w:lang w:val="en-US" w:eastAsia="zh-CN"/>
              </w:rPr>
              <w:drawing>
                <wp:inline distT="0" distB="0" distL="114300" distR="114300">
                  <wp:extent cx="1137920" cy="1054735"/>
                  <wp:effectExtent l="0" t="0" r="5080" b="12065"/>
                  <wp:docPr id="13" name="图片 13" descr="长茶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长茶几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5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557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89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F997B1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</w:rPr>
              <w:t>说明：</w:t>
            </w:r>
          </w:p>
          <w:p w14:paraId="38CA77A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1、</w:t>
            </w:r>
            <w:r>
              <w:rPr>
                <w:rFonts w:hint="eastAsia" w:ascii="宋体" w:hAnsi="宋体" w:eastAsia="宋体" w:cs="Times New Roman"/>
                <w:color w:val="auto"/>
                <w:sz w:val="24"/>
                <w:szCs w:val="24"/>
                <w:highlight w:val="none"/>
                <w:lang w:eastAsia="zh-CN"/>
              </w:rPr>
              <w:t>响应人</w:t>
            </w:r>
            <w:r>
              <w:rPr>
                <w:rFonts w:hint="eastAsia" w:ascii="宋体" w:hAnsi="宋体" w:eastAsia="宋体" w:cs="Times New Roman"/>
                <w:color w:val="auto"/>
                <w:sz w:val="24"/>
                <w:szCs w:val="24"/>
                <w:highlight w:val="none"/>
              </w:rPr>
              <w:t>的</w:t>
            </w:r>
            <w:r>
              <w:rPr>
                <w:rFonts w:hint="eastAsia" w:ascii="宋体" w:hAnsi="宋体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响应</w:t>
            </w:r>
            <w:r>
              <w:rPr>
                <w:rFonts w:hint="eastAsia" w:ascii="宋体" w:hAnsi="宋体" w:eastAsia="宋体" w:cs="Times New Roman"/>
                <w:color w:val="auto"/>
                <w:sz w:val="24"/>
                <w:szCs w:val="24"/>
                <w:highlight w:val="none"/>
              </w:rPr>
              <w:t>文件必须标明所投货物的品牌与参数，保证原厂正品供货。</w:t>
            </w:r>
          </w:p>
          <w:p w14:paraId="7329590B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2</w:t>
            </w:r>
            <w:r>
              <w:rPr>
                <w:rFonts w:hint="eastAsia" w:ascii="宋体" w:hAnsi="宋体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、所有技术参数及要求采购人验收时将逐条核对，如发现与实际情况不符、虚假响应等，采购人有权报监管部门并追究违约责任。</w:t>
            </w:r>
          </w:p>
          <w:p w14:paraId="2208C885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、响应人应按照谈判文件要求提供证明材料。若响应人提供了竞争性谈判文件未要求的证明材料，谈判小组将不予评审。响应人提供的证明材料须清晰地反映评审内容，如因材料模糊不清，导致谈判小组无法辨认的，谈判小组可以不予认可，一切后果由响应人自行承担。</w:t>
            </w:r>
          </w:p>
          <w:p w14:paraId="6AD938AA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440" w:lineRule="exact"/>
              <w:jc w:val="left"/>
              <w:textAlignment w:val="auto"/>
              <w:rPr>
                <w:rFonts w:hint="eastAsia" w:ascii="宋体" w:hAnsi="宋体" w:cs="Times New Roman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4、参考图片供响应人参考，供货前须经采购人确认后再供货。</w:t>
            </w:r>
          </w:p>
          <w:p w14:paraId="3669E7DF">
            <w:pPr>
              <w:jc w:val="left"/>
              <w:rPr>
                <w:rFonts w:hint="eastAsia" w:ascii="宋体" w:hAnsi="宋体" w:cs="Times New Roman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5、本项目采用总价包干，报价包含为完成本项目所需的所有费用，包括但不限于货物运输、安装、配件、辅材等一切费用，采购人后期不追加任何费用。</w:t>
            </w:r>
          </w:p>
        </w:tc>
      </w:tr>
    </w:tbl>
    <w:p w14:paraId="28CE2AD4">
      <w:pPr>
        <w:rPr>
          <w:rFonts w:hint="default"/>
          <w:lang w:val="en-US" w:eastAsia="zh-CN"/>
        </w:rPr>
      </w:pPr>
    </w:p>
    <w:p w14:paraId="6F42E84D"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 w14:paraId="051FB3D4"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 w14:paraId="1C30B27E"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 w14:paraId="10A930F7"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 w14:paraId="74766C93"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 w14:paraId="540BB3AE"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 w14:paraId="51480AA7"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 w14:paraId="213C0072"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 w14:paraId="4BB43F8E"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 w14:paraId="7A2A40C9"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 w14:paraId="541D8C70"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 w14:paraId="6BCC67F6"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 w14:paraId="6E1EB40E"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 w14:paraId="30B504BF"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 w14:paraId="644B0728"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 w14:paraId="0FE4E51D"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 w14:paraId="4F19001F"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 w14:paraId="431503DF"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 w14:paraId="3F395186"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 w14:paraId="64C6E621"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 w14:paraId="0F7E794B"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 w14:paraId="5679D90D"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 w14:paraId="5DEE7B97"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二包：</w:t>
      </w:r>
    </w:p>
    <w:tbl>
      <w:tblPr>
        <w:tblStyle w:val="10"/>
        <w:tblW w:w="92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0"/>
        <w:gridCol w:w="990"/>
        <w:gridCol w:w="3720"/>
        <w:gridCol w:w="945"/>
        <w:gridCol w:w="870"/>
        <w:gridCol w:w="2130"/>
      </w:tblGrid>
      <w:tr w14:paraId="347629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239EF2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</w:rPr>
              <w:t>序号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AE6613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</w:rPr>
              <w:t>货物</w:t>
            </w:r>
          </w:p>
          <w:p w14:paraId="37383234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</w:rPr>
              <w:t>名称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39770F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</w:rPr>
              <w:t>技术参数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要求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7A893E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</w:rPr>
              <w:t>单位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532502"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</w:rPr>
              <w:t>数量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A84B21"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参考图片</w:t>
            </w:r>
          </w:p>
        </w:tc>
      </w:tr>
      <w:tr w14:paraId="619BE5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927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63D052">
            <w:pPr>
              <w:widowControl/>
              <w:jc w:val="center"/>
              <w:rPr>
                <w:rFonts w:hint="default" w:ascii="宋体" w:hAnsi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1楼</w:t>
            </w:r>
          </w:p>
        </w:tc>
      </w:tr>
      <w:tr w14:paraId="149D8D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A1EA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221C99"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电脑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AA4CFD">
            <w:pPr>
              <w:jc w:val="left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I5-12400</w:t>
            </w: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及以上、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8G</w:t>
            </w:r>
          </w:p>
          <w:p w14:paraId="33D49306">
            <w:pPr>
              <w:jc w:val="left"/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512</w:t>
            </w: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G</w:t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SSD</w:t>
            </w: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、</w:t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WIN1</w:t>
            </w: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0或以上</w:t>
            </w:r>
          </w:p>
          <w:p w14:paraId="211EC85E">
            <w:pPr>
              <w:jc w:val="left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集显</w:t>
            </w: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23.8显示器</w:t>
            </w: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、</w:t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 xml:space="preserve"> 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</w:t>
            </w: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7.4L机箱</w:t>
            </w:r>
          </w:p>
          <w:p w14:paraId="249E9978">
            <w:pPr>
              <w:jc w:val="left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键盘/鼠标：同一品牌 USB 键盘鼠标</w:t>
            </w:r>
          </w:p>
          <w:p w14:paraId="52E96E0B">
            <w:pPr>
              <w:jc w:val="left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（额外另配3张 2T机械硬盘）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544A3F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台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280E53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9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F260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1190625" cy="1190625"/>
                  <wp:effectExtent l="0" t="0" r="9525" b="9525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E47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E3C2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AC1358"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笔记本电脑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95967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I5 13代处理器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及以上、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≥16G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≥512G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WIN11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或以上、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≥14英寸超清屏</w:t>
            </w:r>
          </w:p>
          <w:p w14:paraId="53EFC6C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键盘/鼠标：同一品牌 USB 键盘鼠标</w:t>
            </w:r>
          </w:p>
          <w:p w14:paraId="66364E6F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7D3C66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台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FA039F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7344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1180465" cy="1180465"/>
                  <wp:effectExtent l="0" t="0" r="635" b="635"/>
                  <wp:docPr id="5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65" cy="118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8ACB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F8C2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91B24A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35挂机空调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B096A2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能效等级一级</w:t>
            </w:r>
          </w:p>
          <w:p w14:paraId="372F12AD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制冷量: ≥3500W</w:t>
            </w:r>
          </w:p>
          <w:p w14:paraId="2CABDAA7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制冷功率: ≤850W</w:t>
            </w:r>
          </w:p>
          <w:p w14:paraId="0D550CB8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制热量: ≥5000W</w:t>
            </w:r>
          </w:p>
          <w:p w14:paraId="6D75B6B0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制热功率: ≤1280W</w:t>
            </w:r>
          </w:p>
          <w:p w14:paraId="16F96B8C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电源：220V-50HZ</w:t>
            </w:r>
          </w:p>
          <w:p w14:paraId="20F0CF02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内机最大噪音: ≤41dB(A)</w:t>
            </w:r>
          </w:p>
          <w:p w14:paraId="52036DBF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外机噪音: ≤51dB(A)</w:t>
            </w:r>
          </w:p>
          <w:p w14:paraId="200E9A8E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循环风量: ≥750m³/h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586C58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台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B04E96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7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A8D9FC">
            <w:pPr>
              <w:jc w:val="center"/>
              <w:rPr>
                <w:rFonts w:hint="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</w:tr>
      <w:tr w14:paraId="7ADE75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08CC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E0DF4C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72立式空调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4BCA5A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能效等级一级</w:t>
            </w:r>
          </w:p>
          <w:p w14:paraId="57152178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制冷量: ≥7300W</w:t>
            </w:r>
          </w:p>
          <w:p w14:paraId="1A55D1AD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制冷功率: ≤2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00W</w:t>
            </w:r>
          </w:p>
          <w:p w14:paraId="3A42CB29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制热量: ≥9700W</w:t>
            </w:r>
          </w:p>
          <w:p w14:paraId="38DCDCB0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制热功率: ≤3000W</w:t>
            </w:r>
          </w:p>
          <w:p w14:paraId="6FA7C808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室内机噪音: ≤47dB(A)</w:t>
            </w:r>
          </w:p>
          <w:p w14:paraId="315BF7E3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外机噪音: ≤56dB(A)</w:t>
            </w:r>
          </w:p>
          <w:p w14:paraId="4E7F2FDE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电源：220V-50HZ</w:t>
            </w:r>
          </w:p>
          <w:p w14:paraId="78DAD991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循环风量: ≥1500m³/h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49B689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台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5F801A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DDB83E">
            <w:pPr>
              <w:jc w:val="center"/>
              <w:rPr>
                <w:rFonts w:hint="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</w:tr>
      <w:tr w14:paraId="6AF845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436D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CE046B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小型彩色激光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打印机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18E501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彩色激光单功能打印机</w:t>
            </w:r>
          </w:p>
          <w:p w14:paraId="368B3AF2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打印速度：18ppm；</w:t>
            </w:r>
          </w:p>
          <w:p w14:paraId="72BC3B48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连接方式：USB+NET；</w:t>
            </w:r>
          </w:p>
          <w:p w14:paraId="41211781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基础功能：打印；</w:t>
            </w:r>
          </w:p>
          <w:p w14:paraId="0A7C3B1C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特色功能：陶瓷加热、一键驱动安装、水印打印、静音打印；自动双面打印；幅面：A4 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059B81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个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6DA793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5B2F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1152525" cy="1152525"/>
                  <wp:effectExtent l="0" t="0" r="9525" b="9525"/>
                  <wp:docPr id="6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27B0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0A19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1DF473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小型复印打印机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F00E58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黑白激光单功能打印机</w:t>
            </w:r>
          </w:p>
          <w:p w14:paraId="40F99DD2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打印速度：22ppm；</w:t>
            </w:r>
          </w:p>
          <w:p w14:paraId="4CE94C52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连接方式：USB+NET+WIFI；</w:t>
            </w:r>
          </w:p>
          <w:p w14:paraId="32DEDFFE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基础功能：打印；</w:t>
            </w:r>
          </w:p>
          <w:p w14:paraId="4CCCF674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特色功能：打印溯源功能；</w:t>
            </w:r>
          </w:p>
          <w:p w14:paraId="69D88009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打印幅面：A4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95620B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个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FE8823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556F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1143000" cy="1143000"/>
                  <wp:effectExtent l="0" t="0" r="0" b="0"/>
                  <wp:docPr id="8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E0F6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3C0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7154C7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小型黑白激光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打印机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AA0B87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黑白激光多功能一体机</w:t>
            </w:r>
          </w:p>
          <w:p w14:paraId="11FC9C5B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打印速度：30ppm；</w:t>
            </w:r>
          </w:p>
          <w:p w14:paraId="1AB7D505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连接方式：USB+NET+WIFI；</w:t>
            </w:r>
          </w:p>
          <w:p w14:paraId="1EB11DF5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基础功能：打印、复印、扫描；</w:t>
            </w:r>
          </w:p>
          <w:p w14:paraId="0C8EB634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特色功能：溯源打印、明码水印打印；</w:t>
            </w:r>
          </w:p>
          <w:p w14:paraId="6D9E33D5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自动双面打印；打印幅面：A4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44BAD2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个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5DA136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FC6E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1088390" cy="800735"/>
                  <wp:effectExtent l="0" t="0" r="16510" b="18415"/>
                  <wp:docPr id="10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800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C006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91B1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F35AF3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碎纸机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882A94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电动碎纸机</w:t>
            </w:r>
          </w:p>
          <w:p w14:paraId="207149F2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碎纸对象：银行卡,文件,光盘、纸张</w:t>
            </w:r>
          </w:p>
          <w:p w14:paraId="5868D57D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碎纸方式：条状</w:t>
            </w:r>
          </w:p>
          <w:p w14:paraId="794D02F7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碎纸能力：8张/次及以上</w:t>
            </w:r>
          </w:p>
          <w:p w14:paraId="5BE30DA7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纸屑盒容量：20L及以上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0CB641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个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24302C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223E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1219200" cy="1311910"/>
                  <wp:effectExtent l="0" t="0" r="0" b="2540"/>
                  <wp:docPr id="12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311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30BB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3F28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0EF238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物证小冰箱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B661D3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冷藏冰箱</w:t>
            </w:r>
          </w:p>
          <w:p w14:paraId="2F5F5BA0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制冷方式：直冷式</w:t>
            </w:r>
          </w:p>
          <w:p w14:paraId="7F95B48F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能效等级：一级</w:t>
            </w:r>
          </w:p>
          <w:p w14:paraId="2F1BA341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箱门结构：单门</w:t>
            </w:r>
          </w:p>
          <w:p w14:paraId="5503E131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有效容积 (L)：90L及以上</w:t>
            </w:r>
          </w:p>
          <w:p w14:paraId="15E1E759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冷藏室容积 (L)：90L及以上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5F2005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个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1F910E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7CC4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1190625" cy="1261110"/>
                  <wp:effectExtent l="0" t="0" r="9525" b="15240"/>
                  <wp:docPr id="14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26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28B0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9C6C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680286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除湿机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BB96C5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除湿量75L/D(30℃/60%RH)</w:t>
            </w:r>
          </w:p>
          <w:p w14:paraId="5D1666A1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名义除湿量1.58L/h(27℃/60%RH)</w:t>
            </w:r>
          </w:p>
          <w:p w14:paraId="45336882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额定输入功率700W</w:t>
            </w:r>
          </w:p>
          <w:p w14:paraId="0AB429C2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额定输入电流3.2A</w:t>
            </w:r>
          </w:p>
          <w:p w14:paraId="64BB0FB9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水箱容量≥8.3L</w:t>
            </w:r>
          </w:p>
          <w:p w14:paraId="6F6C8849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湿度调节范围20%-95%</w:t>
            </w:r>
          </w:p>
          <w:p w14:paraId="15CB7949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制冷剂R410a/420g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6FDDFB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个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F557FF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6BC346">
            <w:pPr>
              <w:jc w:val="center"/>
              <w:rPr>
                <w:rFonts w:hint="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1236345" cy="1216660"/>
                  <wp:effectExtent l="0" t="0" r="1905" b="2540"/>
                  <wp:docPr id="1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AB0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56F9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B6F1DF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电视机（80寸）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8DDD94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尺寸：80寸</w:t>
            </w:r>
          </w:p>
          <w:p w14:paraId="6EF587F6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内存：4G+128G及以上</w:t>
            </w:r>
          </w:p>
          <w:p w14:paraId="1377A4E5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屏幕：4k及以上，最高支持120Hz刷新率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919B80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台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479426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1471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1123950" cy="685800"/>
                  <wp:effectExtent l="0" t="0" r="0" b="0"/>
                  <wp:docPr id="17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3189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8" w:hRule="atLeast"/>
          <w:jc w:val="center"/>
        </w:trPr>
        <w:tc>
          <w:tcPr>
            <w:tcW w:w="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7AF2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547096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净水器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C5AD2E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RO反渗透滤芯，1200G通量，2:1废水比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3BF1AE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台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005DA7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5C59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1162685" cy="1162050"/>
                  <wp:effectExtent l="0" t="0" r="18415" b="0"/>
                  <wp:docPr id="19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8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11F8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927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3E1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2楼</w:t>
            </w:r>
          </w:p>
        </w:tc>
      </w:tr>
      <w:tr w14:paraId="6D4B5B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58DE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DACA83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电脑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A8607E">
            <w:pPr>
              <w:jc w:val="left"/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I5-12400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及以上、</w:t>
            </w:r>
          </w:p>
          <w:p w14:paraId="50265BD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≥8G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≥512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G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SSD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WIN11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或以上、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集显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≥23.8显示器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≥ 7.4L机箱</w:t>
            </w:r>
          </w:p>
          <w:p w14:paraId="727E5D6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键盘/鼠标：同一品牌 USB 键盘鼠标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1474FB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台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902BFF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17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E887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1123950" cy="1504950"/>
                  <wp:effectExtent l="0" t="0" r="0" b="0"/>
                  <wp:docPr id="21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814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CED0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862713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35挂机空调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76C138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能效等级一级</w:t>
            </w:r>
          </w:p>
          <w:p w14:paraId="65A66F65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制冷量: ≥3500W</w:t>
            </w:r>
          </w:p>
          <w:p w14:paraId="3BF0FBFB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制冷功率: ≤850W</w:t>
            </w:r>
          </w:p>
          <w:p w14:paraId="209EAA33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制热量: ≥5000W</w:t>
            </w:r>
          </w:p>
          <w:p w14:paraId="30474C1B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制热功率: ≤1280W</w:t>
            </w:r>
          </w:p>
          <w:p w14:paraId="5EC4E002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电源：220V-50HZ</w:t>
            </w:r>
          </w:p>
          <w:p w14:paraId="3DA282FD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内机最大噪音: ≤41dB(A)</w:t>
            </w:r>
          </w:p>
          <w:p w14:paraId="084AA2AC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外机噪音: ≤51dB(A)</w:t>
            </w:r>
          </w:p>
          <w:p w14:paraId="0CD47A67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循环风量: ≥750m³/h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00438A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台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5FDF43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18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19CC40">
            <w:pPr>
              <w:jc w:val="center"/>
              <w:rPr>
                <w:rFonts w:hint="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</w:tr>
      <w:tr w14:paraId="307399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EAF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003A0B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72立式空调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E1FF74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能效等级一级</w:t>
            </w:r>
          </w:p>
          <w:p w14:paraId="7DABC680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制冷量: ≥7300W</w:t>
            </w:r>
          </w:p>
          <w:p w14:paraId="0B8AAA02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制冷功率: ≤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21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00W</w:t>
            </w:r>
          </w:p>
          <w:p w14:paraId="19EE94DB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制热量: ≥9700W</w:t>
            </w:r>
          </w:p>
          <w:p w14:paraId="21FC462E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制热功率: ≤3000W</w:t>
            </w:r>
          </w:p>
          <w:p w14:paraId="26A4FD80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室内机噪音: ≤47dB(A)</w:t>
            </w:r>
          </w:p>
          <w:p w14:paraId="6E0C523A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外机噪音: ≤56dB(A)</w:t>
            </w:r>
          </w:p>
          <w:p w14:paraId="3E742157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电源：220V-50HZ</w:t>
            </w:r>
          </w:p>
          <w:p w14:paraId="09FCEECD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循环风量: ≥1500m³/h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996D74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台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BF2149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3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4A67D9">
            <w:pPr>
              <w:jc w:val="center"/>
              <w:rPr>
                <w:rFonts w:hint="eastAsia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</w:tr>
      <w:tr w14:paraId="4A4A0A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9B5F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88A8CE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小型复印打印机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1BB7BB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黑白激光单功能打印机</w:t>
            </w:r>
          </w:p>
          <w:p w14:paraId="44E4B54B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打印速度：22ppm；</w:t>
            </w:r>
          </w:p>
          <w:p w14:paraId="396D685F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连接方式：USB+NET+WIFI；</w:t>
            </w:r>
          </w:p>
          <w:p w14:paraId="3E25CB20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基础功能：打印；</w:t>
            </w:r>
          </w:p>
          <w:p w14:paraId="2770260A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特色功能：打印溯源功能；</w:t>
            </w:r>
          </w:p>
          <w:p w14:paraId="0A1977D3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打印幅面：A4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44F18E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个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20C3AC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7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B4D3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1104900" cy="1104900"/>
                  <wp:effectExtent l="0" t="0" r="0" b="0"/>
                  <wp:docPr id="23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5501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F3A9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88117B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碎纸机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17453C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电动碎纸机</w:t>
            </w:r>
          </w:p>
          <w:p w14:paraId="660E2954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碎纸对象：银行卡,文件,光盘、纸张</w:t>
            </w:r>
          </w:p>
          <w:p w14:paraId="48724A33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碎纸方式：条状</w:t>
            </w:r>
          </w:p>
          <w:p w14:paraId="570800E4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碎纸能力：8张/次及以上</w:t>
            </w:r>
          </w:p>
          <w:p w14:paraId="0E19334C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纸屑盒容量：20L及以上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8267D67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个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F2254F">
            <w:pPr>
              <w:jc w:val="center"/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D6DE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1095375" cy="1178560"/>
                  <wp:effectExtent l="0" t="0" r="9525" b="2540"/>
                  <wp:docPr id="25" name="图片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178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E46E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33E0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77AB97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电热水器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DCFDA2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能效等级：二级及以上</w:t>
            </w:r>
          </w:p>
          <w:p w14:paraId="5F28525E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内胆材质：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  <w:lang w:bidi="ar"/>
              </w:rPr>
              <w:t>具有抗爆、抗溶、抗酸性能</w:t>
            </w:r>
          </w:p>
          <w:p w14:paraId="55216748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控制方式：机械式或智能面板</w:t>
            </w:r>
          </w:p>
          <w:p w14:paraId="4342E4D7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防水等级：IPV4及以上</w:t>
            </w:r>
          </w:p>
          <w:p w14:paraId="538C79DD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额定功率 (w)：≥2000</w:t>
            </w:r>
          </w:p>
          <w:p w14:paraId="43CCD158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额定电压 (V)：220</w:t>
            </w:r>
          </w:p>
          <w:p w14:paraId="07A2700A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产品容量：≥60L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D27823">
            <w:pPr>
              <w:jc w:val="center"/>
              <w:rPr>
                <w:rFonts w:hint="default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台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B8BC61">
            <w:pPr>
              <w:jc w:val="center"/>
              <w:rPr>
                <w:rFonts w:hint="default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2C5B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highlight w:val="none"/>
                <w:lang w:val="en-US" w:eastAsia="zh-CN"/>
              </w:rPr>
            </w:pPr>
          </w:p>
        </w:tc>
      </w:tr>
      <w:tr w14:paraId="214231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E03E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08BEFB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商用双开门消毒柜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1B9343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额定功率：≤2500w</w:t>
            </w:r>
          </w:p>
          <w:p w14:paraId="11304B7B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消毒方式：紫外线+中温</w:t>
            </w:r>
          </w:p>
          <w:p w14:paraId="26408128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机器容量：≥650L</w:t>
            </w:r>
          </w:p>
          <w:p w14:paraId="4A2D23FB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55766F">
            <w:pPr>
              <w:jc w:val="center"/>
              <w:rPr>
                <w:rFonts w:hint="default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个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A91396">
            <w:pPr>
              <w:jc w:val="center"/>
              <w:rPr>
                <w:rFonts w:hint="default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D0ED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/>
                <w:highlight w:val="none"/>
                <w:lang w:val="en-US" w:eastAsia="zh-CN"/>
              </w:rPr>
              <w:drawing>
                <wp:inline distT="0" distB="0" distL="114300" distR="114300">
                  <wp:extent cx="1238885" cy="1334135"/>
                  <wp:effectExtent l="0" t="0" r="18415" b="18415"/>
                  <wp:docPr id="29" name="图片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885" cy="1334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DF47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9EE7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F6989E">
            <w:pPr>
              <w:jc w:val="center"/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净水器</w:t>
            </w:r>
          </w:p>
        </w:tc>
        <w:tc>
          <w:tcPr>
            <w:tcW w:w="3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85EAA1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RO反渗透滤芯，1200G通量，2:1废水比</w:t>
            </w:r>
          </w:p>
        </w:tc>
        <w:tc>
          <w:tcPr>
            <w:tcW w:w="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DC2DF7">
            <w:pPr>
              <w:jc w:val="center"/>
              <w:rPr>
                <w:rFonts w:hint="default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台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C2A38B">
            <w:pPr>
              <w:jc w:val="center"/>
              <w:rPr>
                <w:rFonts w:hint="default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970A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1095375" cy="1094740"/>
                  <wp:effectExtent l="0" t="0" r="9525" b="10160"/>
                  <wp:docPr id="31" name="图片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9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A540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927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5BCD56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highlight w:val="none"/>
              </w:rPr>
              <w:t>说明：</w:t>
            </w:r>
          </w:p>
          <w:p w14:paraId="0CE42CAD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cs="Times New Roman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1、</w:t>
            </w:r>
            <w:r>
              <w:rPr>
                <w:rFonts w:hint="eastAsia" w:ascii="宋体" w:hAnsi="宋体" w:eastAsia="宋体" w:cs="Times New Roman"/>
                <w:color w:val="auto"/>
                <w:sz w:val="24"/>
                <w:szCs w:val="24"/>
                <w:highlight w:val="none"/>
                <w:lang w:eastAsia="zh-CN"/>
              </w:rPr>
              <w:t>响应人</w:t>
            </w:r>
            <w:r>
              <w:rPr>
                <w:rFonts w:hint="eastAsia" w:ascii="宋体" w:hAnsi="宋体" w:eastAsia="宋体" w:cs="Times New Roman"/>
                <w:color w:val="auto"/>
                <w:sz w:val="24"/>
                <w:szCs w:val="24"/>
                <w:highlight w:val="none"/>
              </w:rPr>
              <w:t>的</w:t>
            </w:r>
            <w:r>
              <w:rPr>
                <w:rFonts w:hint="eastAsia" w:ascii="宋体" w:hAnsi="宋体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响应</w:t>
            </w:r>
            <w:r>
              <w:rPr>
                <w:rFonts w:hint="eastAsia" w:ascii="宋体" w:hAnsi="宋体" w:eastAsia="宋体" w:cs="Times New Roman"/>
                <w:color w:val="auto"/>
                <w:sz w:val="24"/>
                <w:szCs w:val="24"/>
                <w:highlight w:val="none"/>
              </w:rPr>
              <w:t>文件必须标明所投货物的品牌与参数，保证原厂正品供货。</w:t>
            </w:r>
          </w:p>
          <w:p w14:paraId="10424710">
            <w:pPr>
              <w:pageBreakBefore w:val="0"/>
              <w:widowControl/>
              <w:kinsoku/>
              <w:overflowPunct/>
              <w:topLinePunct w:val="0"/>
              <w:bidi w:val="0"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2</w:t>
            </w:r>
            <w:r>
              <w:rPr>
                <w:rFonts w:hint="eastAsia" w:ascii="宋体" w:hAnsi="宋体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、所有技术参数及要求采购人验收时将逐条核对，如发现与实际情况不符、虚假响应等，采购人有权报监管部门并追究违约责任。</w:t>
            </w:r>
          </w:p>
          <w:p w14:paraId="197CCCBC">
            <w:pPr>
              <w:pStyle w:val="4"/>
              <w:rPr>
                <w:rFonts w:hint="eastAsia" w:ascii="宋体" w:hAnsi="宋体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 w:eastAsia="宋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、响应人应按照谈判文件要求提供证明材料。若响应人提供了竞争性谈判文件未要求的证明材料，谈判小组将不予评审。响应人提供的证明材料须清晰地反映评审内容，如因材料模糊不清，导致谈判小组无法辨认的，谈判小组可以不予认可，一切后果由响应人自行承担。</w:t>
            </w:r>
          </w:p>
          <w:p w14:paraId="0835BC30">
            <w:pPr>
              <w:pStyle w:val="4"/>
              <w:rPr>
                <w:rFonts w:hint="eastAsia" w:ascii="宋体" w:hAnsi="宋体" w:cs="Times New Roman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4、参考图片供响应人参考，供货</w:t>
            </w:r>
            <w:r>
              <w:rPr>
                <w:rFonts w:hint="eastAsia" w:cs="Times New Roman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前</w:t>
            </w:r>
            <w:r>
              <w:rPr>
                <w:rFonts w:hint="eastAsia" w:ascii="宋体" w:hAnsi="宋体" w:cs="Times New Roman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须经采购人确认后再供货。</w:t>
            </w:r>
          </w:p>
          <w:p w14:paraId="571A73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Times New Roman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5、本项目采用总价包干，报价包含为完成本项目所需的所有费用，包括但不限于货物运输、安装、配件</w:t>
            </w:r>
            <w:r>
              <w:rPr>
                <w:rFonts w:hint="eastAsia" w:cs="Times New Roman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、辅材</w:t>
            </w:r>
            <w:r>
              <w:rPr>
                <w:rFonts w:hint="eastAsia" w:ascii="宋体" w:hAnsi="宋体" w:cs="Times New Roman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  <w:t>等一切费用，采购人后期不追加任何费用。</w:t>
            </w:r>
          </w:p>
        </w:tc>
      </w:tr>
    </w:tbl>
    <w:p w14:paraId="12BFB303">
      <w:pPr>
        <w:pStyle w:val="3"/>
        <w:tabs>
          <w:tab w:val="left" w:pos="2730"/>
        </w:tabs>
        <w:ind w:firstLine="472" w:firstLineChars="196"/>
        <w:rPr>
          <w:color w:val="auto"/>
          <w:sz w:val="24"/>
          <w:szCs w:val="24"/>
          <w:highlight w:val="none"/>
        </w:rPr>
      </w:pPr>
      <w:r>
        <w:rPr>
          <w:rFonts w:hint="eastAsia"/>
          <w:color w:val="auto"/>
          <w:sz w:val="24"/>
          <w:szCs w:val="24"/>
          <w:highlight w:val="none"/>
        </w:rPr>
        <w:t>三、人员培训要求</w:t>
      </w:r>
    </w:p>
    <w:p w14:paraId="2CCF6DC3">
      <w:pPr>
        <w:pageBreakBefore w:val="0"/>
        <w:widowControl/>
        <w:kinsoku/>
        <w:overflowPunct/>
        <w:topLinePunct w:val="0"/>
        <w:bidi w:val="0"/>
        <w:snapToGrid/>
        <w:spacing w:line="440" w:lineRule="exact"/>
        <w:jc w:val="left"/>
        <w:textAlignment w:val="auto"/>
        <w:rPr>
          <w:rFonts w:ascii="宋体" w:hAnsi="宋体"/>
          <w:color w:val="auto"/>
          <w:sz w:val="24"/>
          <w:szCs w:val="24"/>
          <w:highlight w:val="none"/>
        </w:rPr>
      </w:pPr>
      <w:r>
        <w:rPr>
          <w:rFonts w:hint="eastAsia" w:ascii="宋体" w:hAnsi="宋体"/>
          <w:color w:val="auto"/>
          <w:sz w:val="24"/>
          <w:szCs w:val="24"/>
          <w:highlight w:val="none"/>
        </w:rPr>
        <w:t xml:space="preserve">    货物安装、调试、验收合格后，</w:t>
      </w:r>
      <w:r>
        <w:rPr>
          <w:rFonts w:hint="eastAsia" w:ascii="宋体" w:hAnsi="宋体"/>
          <w:color w:val="auto"/>
          <w:sz w:val="24"/>
          <w:szCs w:val="24"/>
          <w:highlight w:val="none"/>
          <w:lang w:val="en-US" w:eastAsia="zh-CN"/>
        </w:rPr>
        <w:t>成交人</w:t>
      </w:r>
      <w:r>
        <w:rPr>
          <w:rFonts w:hint="eastAsia" w:ascii="宋体" w:hAnsi="宋体"/>
          <w:color w:val="auto"/>
          <w:sz w:val="24"/>
          <w:szCs w:val="24"/>
          <w:highlight w:val="none"/>
        </w:rPr>
        <w:t>应对采购人的相关人员进行免费现场培训。培训内容包括基本操作、保养维修、常见故障及解决办法等。</w:t>
      </w:r>
    </w:p>
    <w:p w14:paraId="4FC8308D">
      <w:pPr>
        <w:pStyle w:val="3"/>
        <w:pageBreakBefore w:val="0"/>
        <w:tabs>
          <w:tab w:val="left" w:pos="2730"/>
        </w:tabs>
        <w:kinsoku/>
        <w:overflowPunct/>
        <w:topLinePunct w:val="0"/>
        <w:bidi w:val="0"/>
        <w:snapToGrid/>
        <w:spacing w:line="440" w:lineRule="exact"/>
        <w:ind w:firstLine="472" w:firstLineChars="196"/>
        <w:textAlignment w:val="auto"/>
        <w:rPr>
          <w:color w:val="auto"/>
          <w:sz w:val="24"/>
          <w:szCs w:val="24"/>
          <w:highlight w:val="none"/>
        </w:rPr>
      </w:pPr>
      <w:r>
        <w:rPr>
          <w:rFonts w:hint="eastAsia"/>
          <w:color w:val="auto"/>
          <w:sz w:val="24"/>
          <w:szCs w:val="24"/>
          <w:highlight w:val="none"/>
        </w:rPr>
        <w:t>四、货物质量及售后服务要求</w:t>
      </w:r>
    </w:p>
    <w:p w14:paraId="5E10F43D">
      <w:pPr>
        <w:pageBreakBefore w:val="0"/>
        <w:widowControl/>
        <w:kinsoku/>
        <w:overflowPunct/>
        <w:topLinePunct w:val="0"/>
        <w:bidi w:val="0"/>
        <w:snapToGrid/>
        <w:spacing w:line="440" w:lineRule="exact"/>
        <w:jc w:val="left"/>
        <w:textAlignment w:val="auto"/>
        <w:rPr>
          <w:rFonts w:ascii="宋体" w:hAnsi="宋体"/>
          <w:color w:val="auto"/>
          <w:sz w:val="24"/>
          <w:szCs w:val="24"/>
          <w:highlight w:val="none"/>
        </w:rPr>
      </w:pPr>
      <w:r>
        <w:rPr>
          <w:rFonts w:hint="eastAsia" w:ascii="宋体" w:hAnsi="宋体"/>
          <w:color w:val="auto"/>
          <w:sz w:val="24"/>
          <w:szCs w:val="24"/>
          <w:highlight w:val="none"/>
        </w:rPr>
        <w:t xml:space="preserve">    1、货物质量：</w:t>
      </w:r>
      <w:r>
        <w:rPr>
          <w:rFonts w:hint="eastAsia" w:ascii="宋体" w:hAnsi="宋体"/>
          <w:color w:val="auto"/>
          <w:sz w:val="24"/>
          <w:szCs w:val="24"/>
          <w:highlight w:val="none"/>
          <w:lang w:val="en-US" w:eastAsia="zh-CN"/>
        </w:rPr>
        <w:t>成交</w:t>
      </w:r>
      <w:r>
        <w:rPr>
          <w:rFonts w:hint="eastAsia" w:ascii="宋体" w:hAnsi="宋体"/>
          <w:color w:val="auto"/>
          <w:sz w:val="24"/>
          <w:szCs w:val="24"/>
          <w:highlight w:val="none"/>
        </w:rPr>
        <w:t>人提供的货物必须是全新、原装、合格正品，完全符合国家规定的质量标准和厂方的标准。货物完好，配件齐全。</w:t>
      </w:r>
    </w:p>
    <w:p w14:paraId="610F5816">
      <w:pPr>
        <w:pageBreakBefore w:val="0"/>
        <w:widowControl/>
        <w:kinsoku/>
        <w:overflowPunct/>
        <w:topLinePunct w:val="0"/>
        <w:bidi w:val="0"/>
        <w:snapToGrid/>
        <w:spacing w:line="440" w:lineRule="exact"/>
        <w:jc w:val="left"/>
        <w:textAlignment w:val="auto"/>
        <w:rPr>
          <w:rFonts w:ascii="宋体" w:hAnsi="宋体"/>
          <w:color w:val="auto"/>
          <w:sz w:val="24"/>
          <w:szCs w:val="24"/>
          <w:highlight w:val="none"/>
        </w:rPr>
      </w:pPr>
      <w:r>
        <w:rPr>
          <w:rFonts w:hint="eastAsia" w:ascii="宋体" w:hAnsi="宋体"/>
          <w:color w:val="auto"/>
          <w:sz w:val="24"/>
          <w:szCs w:val="24"/>
          <w:highlight w:val="none"/>
        </w:rPr>
        <w:t xml:space="preserve">    2、保修及售后服务：依据商品的保修条款及售后服务条款，提供原厂质保，质保期按照国家规定，且不低于所供品牌向用户承诺的质保期限，</w:t>
      </w:r>
      <w:r>
        <w:rPr>
          <w:rFonts w:hint="eastAsia" w:ascii="宋体" w:hAnsi="宋体"/>
          <w:color w:val="auto"/>
          <w:sz w:val="24"/>
          <w:szCs w:val="24"/>
          <w:highlight w:val="none"/>
          <w:lang w:eastAsia="zh-CN"/>
        </w:rPr>
        <w:t>谈判文件</w:t>
      </w:r>
      <w:r>
        <w:rPr>
          <w:rFonts w:hint="eastAsia" w:ascii="宋体" w:hAnsi="宋体"/>
          <w:color w:val="auto"/>
          <w:sz w:val="24"/>
          <w:szCs w:val="24"/>
          <w:highlight w:val="none"/>
        </w:rPr>
        <w:t>另有约定的从其约定。质保期从货物验收合格后算起。</w:t>
      </w:r>
    </w:p>
    <w:p w14:paraId="5AE109EB">
      <w:pPr>
        <w:pStyle w:val="3"/>
        <w:pageBreakBefore w:val="0"/>
        <w:tabs>
          <w:tab w:val="left" w:pos="2730"/>
        </w:tabs>
        <w:kinsoku/>
        <w:overflowPunct/>
        <w:topLinePunct w:val="0"/>
        <w:bidi w:val="0"/>
        <w:snapToGrid/>
        <w:spacing w:line="440" w:lineRule="exact"/>
        <w:ind w:firstLine="472" w:firstLineChars="196"/>
        <w:textAlignment w:val="auto"/>
        <w:rPr>
          <w:color w:val="auto"/>
          <w:sz w:val="24"/>
          <w:szCs w:val="24"/>
          <w:highlight w:val="none"/>
        </w:rPr>
      </w:pPr>
      <w:r>
        <w:rPr>
          <w:rFonts w:hint="eastAsia"/>
          <w:color w:val="auto"/>
          <w:sz w:val="24"/>
          <w:szCs w:val="24"/>
          <w:highlight w:val="none"/>
        </w:rPr>
        <w:t xml:space="preserve">五、验收     </w:t>
      </w:r>
    </w:p>
    <w:p w14:paraId="034F313F">
      <w:pPr>
        <w:pageBreakBefore w:val="0"/>
        <w:widowControl/>
        <w:kinsoku/>
        <w:overflowPunct/>
        <w:topLinePunct w:val="0"/>
        <w:bidi w:val="0"/>
        <w:snapToGrid/>
        <w:spacing w:line="440" w:lineRule="exact"/>
        <w:ind w:firstLine="405"/>
        <w:jc w:val="left"/>
        <w:textAlignment w:val="auto"/>
      </w:pPr>
      <w:r>
        <w:rPr>
          <w:rFonts w:hint="eastAsia" w:ascii="宋体" w:hAnsi="宋体"/>
          <w:color w:val="auto"/>
          <w:sz w:val="24"/>
          <w:szCs w:val="24"/>
          <w:highlight w:val="none"/>
        </w:rPr>
        <w:t xml:space="preserve"> </w:t>
      </w:r>
      <w:r>
        <w:rPr>
          <w:rFonts w:hint="eastAsia" w:ascii="宋体" w:hAnsi="宋体"/>
          <w:color w:val="auto"/>
          <w:sz w:val="24"/>
          <w:szCs w:val="24"/>
          <w:highlight w:val="none"/>
          <w:lang w:val="en-US" w:eastAsia="zh-CN"/>
        </w:rPr>
        <w:t>成交</w:t>
      </w:r>
      <w:r>
        <w:rPr>
          <w:rFonts w:hint="eastAsia" w:ascii="宋体" w:hAnsi="宋体"/>
          <w:color w:val="auto"/>
          <w:sz w:val="24"/>
          <w:szCs w:val="24"/>
          <w:highlight w:val="none"/>
        </w:rPr>
        <w:t>人和采购人双方共同实施验收工作，结果和验收报告经双方确认后生</w:t>
      </w:r>
      <w:r>
        <w:rPr>
          <w:rFonts w:hint="eastAsia" w:ascii="宋体" w:hAnsi="宋体"/>
          <w:color w:val="auto"/>
          <w:sz w:val="24"/>
          <w:szCs w:val="24"/>
          <w:highlight w:val="none"/>
          <w:lang w:eastAsia="zh-CN"/>
        </w:rPr>
        <w:t>效。</w:t>
      </w:r>
      <w:bookmarkEnd w:id="3"/>
      <w:bookmarkEnd w:id="4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DD667D">
    <w:pPr>
      <w:pStyle w:val="8"/>
      <w:pBdr>
        <w:top w:val="single" w:color="auto" w:sz="4" w:space="1"/>
      </w:pBdr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84C95F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第 </w:t>
                          </w: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rzrg7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284C95F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第 </w:t>
                    </w: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  <w:r>
                      <w:rPr>
                        <w:sz w:val="1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6B9F4F">
    <w:r>
      <w:rPr>
        <w:rFonts w:hint="eastAsia"/>
      </w:rPr>
      <w:t xml:space="preserve">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8B4AD2"/>
    <w:multiLevelType w:val="singleLevel"/>
    <w:tmpl w:val="B88B4AD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3C2FC4"/>
    <w:rsid w:val="0B3C2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after="100"/>
      <w:jc w:val="center"/>
      <w:outlineLvl w:val="0"/>
    </w:pPr>
    <w:rPr>
      <w:b/>
      <w:bCs/>
      <w:kern w:val="44"/>
      <w:sz w:val="32"/>
      <w:szCs w:val="44"/>
    </w:rPr>
  </w:style>
  <w:style w:type="paragraph" w:styleId="3">
    <w:name w:val="heading 3"/>
    <w:basedOn w:val="1"/>
    <w:next w:val="1"/>
    <w:qFormat/>
    <w:uiPriority w:val="0"/>
    <w:pPr>
      <w:keepNext/>
      <w:keepLines/>
      <w:wordWrap w:val="0"/>
      <w:autoSpaceDE w:val="0"/>
      <w:autoSpaceDN w:val="0"/>
      <w:adjustRightInd w:val="0"/>
      <w:spacing w:line="440" w:lineRule="exact"/>
      <w:jc w:val="left"/>
      <w:outlineLvl w:val="2"/>
    </w:pPr>
    <w:rPr>
      <w:rFonts w:ascii="宋体"/>
      <w:b/>
      <w:kern w:val="0"/>
      <w:sz w:val="24"/>
      <w:szCs w:val="20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tabs>
        <w:tab w:val="left" w:pos="567"/>
      </w:tabs>
      <w:spacing w:before="120" w:line="22" w:lineRule="atLeast"/>
    </w:pPr>
    <w:rPr>
      <w:rFonts w:ascii="宋体" w:hAnsi="宋体"/>
      <w:sz w:val="24"/>
    </w:rPr>
  </w:style>
  <w:style w:type="paragraph" w:styleId="5">
    <w:name w:val="Body Text Indent"/>
    <w:basedOn w:val="1"/>
    <w:next w:val="6"/>
    <w:qFormat/>
    <w:uiPriority w:val="0"/>
    <w:pPr>
      <w:spacing w:after="120"/>
      <w:ind w:left="420" w:leftChars="200"/>
    </w:pPr>
  </w:style>
  <w:style w:type="paragraph" w:styleId="6">
    <w:name w:val="envelope return"/>
    <w:basedOn w:val="1"/>
    <w:unhideWhenUsed/>
    <w:qFormat/>
    <w:uiPriority w:val="99"/>
    <w:pPr>
      <w:widowControl w:val="0"/>
      <w:snapToGrid w:val="0"/>
      <w:jc w:val="both"/>
    </w:pPr>
    <w:rPr>
      <w:rFonts w:hint="eastAsia" w:ascii="Arial" w:hAnsi="Arial" w:eastAsia="宋体" w:cs="Times New Roman"/>
      <w:kern w:val="2"/>
      <w:sz w:val="21"/>
      <w:lang w:val="en-US" w:eastAsia="zh-CN" w:bidi="ar-SA"/>
    </w:rPr>
  </w:style>
  <w:style w:type="paragraph" w:styleId="7">
    <w:name w:val="Plain Text"/>
    <w:basedOn w:val="1"/>
    <w:qFormat/>
    <w:uiPriority w:val="0"/>
    <w:rPr>
      <w:rFonts w:ascii="宋体" w:hAnsi="Courier New"/>
      <w:szCs w:val="20"/>
    </w:rPr>
  </w:style>
  <w:style w:type="paragraph" w:styleId="8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Body Text First Indent 2"/>
    <w:basedOn w:val="5"/>
    <w:unhideWhenUsed/>
    <w:qFormat/>
    <w:uiPriority w:val="99"/>
    <w:pPr>
      <w:widowControl w:val="0"/>
      <w:spacing w:after="120"/>
      <w:ind w:left="420" w:leftChars="200" w:firstLine="42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footer" Target="footer1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2025-05-07T05:14:00Z</dcterms:created>
  <dc:creator>NTKO</dc:creator>
  <cp:lastModifiedBy>NTKO</cp:lastModifiedBy>
  <dcterms:modified xsi:type="dcterms:W3CDTF">2025-05-07T05:14:35Z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D1906C06B1AE4BE4B134B565F57DB689_11</vt:lpwstr>
  </property>
  <property fmtid="{D5CDD505-2E9C-101B-9397-08002B2CF9AE}" pid="4" name="KSOTemplateDocerSaveRecord">
    <vt:lpwstr>eyJoZGlkIjoiYTg0MTM2OTgzZWYzMDE3ZjJjZDgyMzM1Y2M5NTYyZGIiLCJ1c2VySWQiOiI4MDc5MDQxNzAifQ==</vt:lpwstr>
  </property>
</Properties>
</file>