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2149B">
      <w:pPr>
        <w:pStyle w:val="2"/>
        <w:rPr>
          <w:rFonts w:ascii="宋体" w:hAnsi="宋体" w:cs="宋体"/>
          <w:color w:val="000000"/>
          <w:highlight w:val="none"/>
        </w:rPr>
      </w:pPr>
      <w:bookmarkStart w:id="0" w:name="_Toc18076"/>
      <w:bookmarkStart w:id="1" w:name="_Toc9468"/>
      <w:bookmarkStart w:id="2" w:name="_Toc15203"/>
      <w:r>
        <w:rPr>
          <w:rFonts w:hint="eastAsia" w:ascii="宋体" w:hAnsi="宋体" w:cs="宋体"/>
          <w:color w:val="000000"/>
          <w:highlight w:val="none"/>
        </w:rPr>
        <w:t>第三章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highlight w:val="none"/>
        </w:rPr>
        <w:t xml:space="preserve"> 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 xml:space="preserve"> 货物</w:t>
      </w:r>
      <w:r>
        <w:rPr>
          <w:rFonts w:hint="eastAsia" w:ascii="宋体" w:hAnsi="宋体" w:cs="宋体"/>
          <w:color w:val="000000"/>
          <w:highlight w:val="none"/>
        </w:rPr>
        <w:t>需求及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技术</w:t>
      </w:r>
      <w:r>
        <w:rPr>
          <w:rFonts w:hint="eastAsia" w:ascii="宋体" w:hAnsi="宋体" w:cs="宋体"/>
          <w:color w:val="000000"/>
          <w:highlight w:val="none"/>
        </w:rPr>
        <w:t>要求</w:t>
      </w:r>
      <w:bookmarkEnd w:id="0"/>
      <w:bookmarkEnd w:id="1"/>
      <w:bookmarkEnd w:id="2"/>
    </w:p>
    <w:p w14:paraId="37A6FA24">
      <w:pPr>
        <w:widowControl/>
        <w:spacing w:line="500" w:lineRule="exact"/>
        <w:ind w:firstLine="430"/>
        <w:jc w:val="left"/>
        <w:rPr>
          <w:rFonts w:hint="eastAsia" w:ascii="宋体" w:hAnsi="宋体"/>
          <w:b/>
          <w:bCs/>
          <w:sz w:val="24"/>
          <w:szCs w:val="24"/>
          <w:highlight w:val="none"/>
        </w:rPr>
      </w:pPr>
      <w:bookmarkStart w:id="3" w:name="_Toc7241"/>
      <w:bookmarkStart w:id="4" w:name="_Toc20302"/>
      <w:r>
        <w:rPr>
          <w:rFonts w:hint="eastAsia" w:ascii="宋体" w:hAnsi="宋体"/>
          <w:b/>
          <w:bCs/>
          <w:sz w:val="24"/>
          <w:szCs w:val="24"/>
          <w:highlight w:val="none"/>
        </w:rPr>
        <w:t>为鼓励不同品牌的充分竞争，如某设备的某技术参数或要求属于个别品牌专有，则该技术参数及要求不具有限制性，</w:t>
      </w:r>
      <w:r>
        <w:rPr>
          <w:rFonts w:hint="eastAsia" w:ascii="宋体" w:hAnsi="宋体"/>
          <w:b/>
          <w:bCs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人可对该参数或要求进行适当调整，但这种调整整体上要优于或相当于</w:t>
      </w:r>
      <w:r>
        <w:rPr>
          <w:rFonts w:hint="eastAsia" w:ascii="宋体" w:hAnsi="宋体"/>
          <w:b/>
          <w:bCs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文件的相关要求，并说明调整理由，且该调整须经</w:t>
      </w:r>
      <w:r>
        <w:rPr>
          <w:rFonts w:hint="eastAsia" w:ascii="宋体" w:hAnsi="宋体"/>
          <w:b/>
          <w:bCs/>
          <w:sz w:val="24"/>
          <w:szCs w:val="24"/>
          <w:highlight w:val="none"/>
          <w:lang w:eastAsia="zh-CN"/>
        </w:rPr>
        <w:t>谈判小组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审核认可。</w:t>
      </w:r>
    </w:p>
    <w:p w14:paraId="37A14BA7">
      <w:pPr>
        <w:numPr>
          <w:ilvl w:val="0"/>
          <w:numId w:val="0"/>
        </w:numPr>
        <w:ind w:firstLine="482" w:firstLineChars="200"/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商务要求：</w:t>
      </w:r>
    </w:p>
    <w:p w14:paraId="6D862A99">
      <w:pPr>
        <w:numPr>
          <w:ilvl w:val="0"/>
          <w:numId w:val="0"/>
        </w:numP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</w:pPr>
    </w:p>
    <w:tbl>
      <w:tblPr>
        <w:tblStyle w:val="6"/>
        <w:tblW w:w="8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077"/>
        <w:gridCol w:w="5658"/>
      </w:tblGrid>
      <w:tr w14:paraId="1F4A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 w14:paraId="3F5DF1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77" w:type="dxa"/>
            <w:vAlign w:val="center"/>
          </w:tcPr>
          <w:p w14:paraId="6A5345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商务条款名称</w:t>
            </w:r>
          </w:p>
        </w:tc>
        <w:tc>
          <w:tcPr>
            <w:tcW w:w="5658" w:type="dxa"/>
            <w:vAlign w:val="center"/>
          </w:tcPr>
          <w:p w14:paraId="5DB432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具体要求内容</w:t>
            </w:r>
          </w:p>
        </w:tc>
      </w:tr>
      <w:tr w14:paraId="79B2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08" w:type="dxa"/>
            <w:vAlign w:val="center"/>
          </w:tcPr>
          <w:p w14:paraId="62FEA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vAlign w:val="center"/>
          </w:tcPr>
          <w:p w14:paraId="67FAD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付款方式</w:t>
            </w:r>
          </w:p>
        </w:tc>
        <w:tc>
          <w:tcPr>
            <w:tcW w:w="5658" w:type="dxa"/>
            <w:vAlign w:val="center"/>
          </w:tcPr>
          <w:p w14:paraId="47B2AEBF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验收合格后付合同总价的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/>
                <w:sz w:val="24"/>
                <w:szCs w:val="24"/>
              </w:rPr>
              <w:t>%，质保期满后支付尾款合同总价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%。付款前需提供全额的增值税专用发票。（支付形式：转账/电汇或现金或银行承兑汇票）</w:t>
            </w:r>
          </w:p>
        </w:tc>
      </w:tr>
      <w:tr w14:paraId="72C5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192228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77" w:type="dxa"/>
            <w:vAlign w:val="center"/>
          </w:tcPr>
          <w:p w14:paraId="7057A6FB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供货及安装地点</w:t>
            </w:r>
          </w:p>
        </w:tc>
        <w:tc>
          <w:tcPr>
            <w:tcW w:w="5658" w:type="dxa"/>
            <w:vAlign w:val="center"/>
          </w:tcPr>
          <w:p w14:paraId="0AC7391D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人才之家</w:t>
            </w:r>
          </w:p>
        </w:tc>
      </w:tr>
      <w:tr w14:paraId="5E78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448BF4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77" w:type="dxa"/>
            <w:vAlign w:val="center"/>
          </w:tcPr>
          <w:p w14:paraId="148262B7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供货及安装期限</w:t>
            </w:r>
          </w:p>
        </w:tc>
        <w:tc>
          <w:tcPr>
            <w:tcW w:w="5658" w:type="dxa"/>
            <w:vAlign w:val="center"/>
          </w:tcPr>
          <w:p w14:paraId="3A0AB70D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自采购方通知供货之日起15个日历天。</w:t>
            </w:r>
          </w:p>
        </w:tc>
      </w:tr>
      <w:tr w14:paraId="2C9B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08" w:type="dxa"/>
            <w:vAlign w:val="center"/>
          </w:tcPr>
          <w:p w14:paraId="772E4FD5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7" w:type="dxa"/>
            <w:vAlign w:val="center"/>
          </w:tcPr>
          <w:p w14:paraId="03D9FF9B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免费质保期</w:t>
            </w:r>
          </w:p>
        </w:tc>
        <w:tc>
          <w:tcPr>
            <w:tcW w:w="5658" w:type="dxa"/>
            <w:vAlign w:val="center"/>
          </w:tcPr>
          <w:p w14:paraId="6B520CB5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3年，质保期间如成交人不履约采购人有权拒付并扣除尾款。</w:t>
            </w:r>
          </w:p>
        </w:tc>
      </w:tr>
      <w:tr w14:paraId="3AB6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400CB468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7" w:type="dxa"/>
            <w:vAlign w:val="center"/>
          </w:tcPr>
          <w:p w14:paraId="07B37446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商品包装要求</w:t>
            </w:r>
          </w:p>
        </w:tc>
        <w:tc>
          <w:tcPr>
            <w:tcW w:w="5658" w:type="dxa"/>
            <w:vAlign w:val="center"/>
          </w:tcPr>
          <w:p w14:paraId="2911A289"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除另有约定外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/>
                <w:sz w:val="24"/>
                <w:szCs w:val="24"/>
              </w:rPr>
              <w:t>供应商交付全部货物的包装要求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default"/>
                <w:sz w:val="24"/>
                <w:szCs w:val="24"/>
              </w:rPr>
              <w:t>严格按照国家强制标准执行。</w:t>
            </w:r>
          </w:p>
        </w:tc>
      </w:tr>
    </w:tbl>
    <w:tbl>
      <w:tblPr>
        <w:tblStyle w:val="6"/>
        <w:tblpPr w:leftFromText="180" w:rightFromText="180" w:vertAnchor="text" w:horzAnchor="page" w:tblpX="1305" w:tblpY="440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96"/>
        <w:gridCol w:w="4240"/>
        <w:gridCol w:w="810"/>
        <w:gridCol w:w="762"/>
        <w:gridCol w:w="2255"/>
      </w:tblGrid>
      <w:tr w14:paraId="514D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DCE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6E5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49434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技术参数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832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63BC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3C77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BCF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C25D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F4429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晾衣杆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AC181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材质：不锈钢，圆筒状，壁厚≥1mm；直径≥30mm；安装方式侧装。</w:t>
            </w:r>
          </w:p>
          <w:p w14:paraId="4BB5F74F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（需要在5栋公寓约1412间房间室内安装1428根晾衣杆（16间大房间安装2根，其余安装1根），每根晾衣杆长度按户型在1.7米到2.3米不等,其他配套配件、辅材须满足国标）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8058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1FDC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2640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0707D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晾衣杆的支架、底座、螺丝钉等一切服务本项目的配件、辅材包含在报价中。</w:t>
            </w:r>
          </w:p>
        </w:tc>
      </w:tr>
      <w:tr w14:paraId="40BE0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26177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说明：</w:t>
            </w:r>
          </w:p>
          <w:p w14:paraId="3406E89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/>
                <w:sz w:val="24"/>
                <w:szCs w:val="24"/>
              </w:rPr>
              <w:t>文件必须标明所投货物的品牌与参数，保证原厂正品供货。</w:t>
            </w:r>
          </w:p>
          <w:p w14:paraId="0C0CFA33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2、所有技术参数及要求采购人验收时将逐条核对，如发现与实际情况不符、虚假响应等，采购人有权报监管部门并追究违约责任。</w:t>
            </w:r>
          </w:p>
          <w:p w14:paraId="527E9629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响应人应按照谈判文件要求提供证明材料。若响应人提供了竞争性谈判文件未要求的证明材料，谈判小组将不予评审。响应人提供的证明材料须清晰地反映评审内容，如因材料模糊不清，导致谈判小组无法辨认的，谈判小组可以不予认可，一切后果由响应人自行承担。</w:t>
            </w:r>
          </w:p>
          <w:p w14:paraId="2236F355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、本项目采用总价包干，报价包含为完成本项目所需的所有费用，包括但不限于货物运输、安装、配件、辅材等一切费用，施工期间成交人施工用水用电费用(如有)由成交人自行交纳，采购人后期不追加任何费用。</w:t>
            </w:r>
          </w:p>
        </w:tc>
      </w:tr>
    </w:tbl>
    <w:p w14:paraId="3123E3BF"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二、技术要求一览表</w:t>
      </w:r>
    </w:p>
    <w:p w14:paraId="12BFB303">
      <w:pPr>
        <w:pStyle w:val="3"/>
        <w:tabs>
          <w:tab w:val="left" w:pos="2730"/>
        </w:tabs>
        <w:ind w:firstLine="472" w:firstLineChars="196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三、人员培训要求</w:t>
      </w:r>
    </w:p>
    <w:p w14:paraId="2CCF6DC3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  货物安装、调试、验收合格后，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成交人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应对采购人的相关人员进行免费现场培训。培训内容包括基本操作、保养维修、常见故障及解决办法等。</w:t>
      </w:r>
    </w:p>
    <w:p w14:paraId="4FC8308D">
      <w:pPr>
        <w:pStyle w:val="3"/>
        <w:pageBreakBefore w:val="0"/>
        <w:tabs>
          <w:tab w:val="left" w:pos="2730"/>
        </w:tabs>
        <w:kinsoku/>
        <w:overflowPunct/>
        <w:topLinePunct w:val="0"/>
        <w:bidi w:val="0"/>
        <w:snapToGrid/>
        <w:spacing w:line="440" w:lineRule="exact"/>
        <w:ind w:firstLine="472" w:firstLineChars="196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四、货物质量及售后服务要求</w:t>
      </w:r>
    </w:p>
    <w:p w14:paraId="5E10F43D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  1、货物质量：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人提供的货物必须是全新、原装、合格正品，完全符合国家规定的质量标准和厂方的标准。货物完好，配件齐全。</w:t>
      </w:r>
    </w:p>
    <w:p w14:paraId="610F5816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  2、保修及售后服务：依据商品的保修条款及售后服务条款，提供原厂质保，质保期按照国家规定，且不低于所供品牌向用户承诺的质保期限，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谈判文件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另有约定的从其约定。质保期从货物验收合格后算起。</w:t>
      </w:r>
    </w:p>
    <w:p w14:paraId="5AE109EB">
      <w:pPr>
        <w:pStyle w:val="3"/>
        <w:pageBreakBefore w:val="0"/>
        <w:tabs>
          <w:tab w:val="left" w:pos="2730"/>
        </w:tabs>
        <w:kinsoku/>
        <w:overflowPunct/>
        <w:topLinePunct w:val="0"/>
        <w:bidi w:val="0"/>
        <w:snapToGrid/>
        <w:spacing w:line="440" w:lineRule="exact"/>
        <w:ind w:firstLine="472" w:firstLineChars="196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五、验收     </w:t>
      </w:r>
    </w:p>
    <w:p w14:paraId="27405444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ind w:firstLine="405"/>
        <w:jc w:val="left"/>
        <w:textAlignment w:val="auto"/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人和采购人双方共同实施验收工作，结果和验收报告经双方确认后生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效。</w:t>
      </w:r>
      <w:bookmarkEnd w:id="3"/>
      <w:bookmarkEnd w:id="4"/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D667D">
    <w:pPr>
      <w:pStyle w:val="5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4C95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864O8kBAACZ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rzrg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84C95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B9F4F">
    <w:r>
      <w:rPr>
        <w:rFonts w:hint="eastAsia"/>
      </w:rP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D0C7C"/>
    <w:rsid w:val="487D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2025-06-10T01:56:00Z</dcterms:created>
  <dc:creator>NTKO</dc:creator>
  <cp:lastModifiedBy>NTKO</cp:lastModifiedBy>
  <dcterms:modified xsi:type="dcterms:W3CDTF">2025-06-10T01:57:05Z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149C30054B114114A0F7C103F84E1CCF_11</vt:lpwstr>
  </property>
  <property fmtid="{D5CDD505-2E9C-101B-9397-08002B2CF9AE}" pid="4" name="KSOTemplateDocerSaveRecord">
    <vt:lpwstr>eyJoZGlkIjoiYTg0MTM2OTgzZWYzMDE3ZjJjZDgyMzM1Y2M5NTYyZGIiLCJ1c2VySWQiOiI4MDc5MDQxNzAifQ==</vt:lpwstr>
  </property>
</Properties>
</file>