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149B">
      <w:pPr>
        <w:widowControl w:val="0"/>
        <w:tabs>
          <w:tab w:val="right" w:leader="dot" w:pos="9060"/>
        </w:tabs>
        <w:spacing w:line="360" w:lineRule="auto"/>
        <w:ind w:left="0" w:leftChars="0"/>
        <w:jc w:val="center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货物需求及技术要求</w:t>
      </w:r>
      <w:bookmarkStart w:id="0" w:name="_GoBack"/>
      <w:bookmarkEnd w:id="0"/>
    </w:p>
    <w:p w14:paraId="37A6FA24"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Times New Roman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  <w:lang w:eastAsia="zh-CN"/>
        </w:rPr>
        <w:t>响应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</w:rPr>
        <w:t>人可对该参数或要求进行适当调整，但这种调整整体上要优于或相当于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  <w:lang w:eastAsia="zh-CN"/>
        </w:rPr>
        <w:t>谈判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</w:rPr>
        <w:t>文件的相关要求，并说明调整理由，且该调整须经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  <w:lang w:eastAsia="zh-CN"/>
        </w:rPr>
        <w:t>谈判小组</w:t>
      </w:r>
      <w:r>
        <w:rPr>
          <w:rFonts w:hint="eastAsia" w:ascii="宋体" w:hAnsi="宋体" w:eastAsia="宋体" w:cs="Times New Roman"/>
          <w:b/>
          <w:bCs/>
          <w:sz w:val="21"/>
          <w:szCs w:val="21"/>
          <w:highlight w:val="none"/>
        </w:rPr>
        <w:t>审核认可。</w:t>
      </w:r>
    </w:p>
    <w:p w14:paraId="37A14BA7">
      <w:pPr>
        <w:keepNext/>
        <w:keepLines/>
        <w:widowControl w:val="0"/>
        <w:tabs>
          <w:tab w:val="left" w:pos="2730"/>
        </w:tabs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一、商务要求：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16"/>
        <w:gridCol w:w="6043"/>
      </w:tblGrid>
      <w:tr w14:paraId="1F4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25" w:type="dxa"/>
            <w:vAlign w:val="center"/>
          </w:tcPr>
          <w:p w14:paraId="3F5DF1A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6A53455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6043" w:type="dxa"/>
            <w:vAlign w:val="center"/>
          </w:tcPr>
          <w:p w14:paraId="5DB4329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具体要求内容</w:t>
            </w:r>
          </w:p>
        </w:tc>
      </w:tr>
      <w:tr w14:paraId="79B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25" w:type="dxa"/>
            <w:vAlign w:val="center"/>
          </w:tcPr>
          <w:p w14:paraId="62FEAE9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vAlign w:val="center"/>
          </w:tcPr>
          <w:p w14:paraId="67FAD2E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6043" w:type="dxa"/>
            <w:vAlign w:val="center"/>
          </w:tcPr>
          <w:p w14:paraId="47B2AEBF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验收合格后付合同总价的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95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%，质保期满后支付尾款合同总价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%。付款前需提供全额的增值税专用发票。（支付形式：转账/电汇或现金或银行承兑汇票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保理等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</w:p>
        </w:tc>
      </w:tr>
      <w:tr w14:paraId="72C5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25" w:type="dxa"/>
            <w:vAlign w:val="center"/>
          </w:tcPr>
          <w:p w14:paraId="1922286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vAlign w:val="center"/>
          </w:tcPr>
          <w:p w14:paraId="7057A6F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供货及安装地点</w:t>
            </w:r>
          </w:p>
        </w:tc>
        <w:tc>
          <w:tcPr>
            <w:tcW w:w="6043" w:type="dxa"/>
            <w:vAlign w:val="center"/>
          </w:tcPr>
          <w:p w14:paraId="0AC7391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安庆孵化园区</w:t>
            </w:r>
          </w:p>
        </w:tc>
      </w:tr>
      <w:tr w14:paraId="5E78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25" w:type="dxa"/>
            <w:vAlign w:val="center"/>
          </w:tcPr>
          <w:p w14:paraId="448BF4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vAlign w:val="center"/>
          </w:tcPr>
          <w:p w14:paraId="148262B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供货及安装期限</w:t>
            </w:r>
          </w:p>
        </w:tc>
        <w:tc>
          <w:tcPr>
            <w:tcW w:w="6043" w:type="dxa"/>
            <w:vAlign w:val="center"/>
          </w:tcPr>
          <w:p w14:paraId="3A0AB70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自采购方通知供货之日起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日历天。</w:t>
            </w:r>
          </w:p>
        </w:tc>
      </w:tr>
      <w:tr w14:paraId="2C9B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5" w:type="dxa"/>
            <w:vAlign w:val="center"/>
          </w:tcPr>
          <w:p w14:paraId="772E4FD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6" w:type="dxa"/>
            <w:vAlign w:val="center"/>
          </w:tcPr>
          <w:p w14:paraId="03D9FF9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6043" w:type="dxa"/>
            <w:vAlign w:val="center"/>
          </w:tcPr>
          <w:p w14:paraId="6B520CB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1年，质保期间如成交人不履约采购人有权拒付并扣除尾款。</w:t>
            </w:r>
          </w:p>
        </w:tc>
      </w:tr>
      <w:tr w14:paraId="3AB6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25" w:type="dxa"/>
            <w:vAlign w:val="center"/>
          </w:tcPr>
          <w:p w14:paraId="400CB46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6" w:type="dxa"/>
            <w:vAlign w:val="center"/>
          </w:tcPr>
          <w:p w14:paraId="07B3744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商品包装要求</w:t>
            </w:r>
          </w:p>
        </w:tc>
        <w:tc>
          <w:tcPr>
            <w:tcW w:w="6043" w:type="dxa"/>
            <w:vAlign w:val="center"/>
          </w:tcPr>
          <w:p w14:paraId="2911A289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除另有约定外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供应商交付全部货物的包装要求严格按照国家强制标准执行。</w:t>
            </w:r>
          </w:p>
        </w:tc>
      </w:tr>
    </w:tbl>
    <w:p w14:paraId="78CB2007">
      <w:pPr>
        <w:keepNext/>
        <w:keepLines/>
        <w:widowControl w:val="0"/>
        <w:tabs>
          <w:tab w:val="left" w:pos="2730"/>
        </w:tabs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二、技术要求一览表</w:t>
      </w:r>
    </w:p>
    <w:tbl>
      <w:tblPr>
        <w:tblStyle w:val="3"/>
        <w:tblW w:w="9537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13"/>
        <w:gridCol w:w="981"/>
        <w:gridCol w:w="4519"/>
        <w:gridCol w:w="712"/>
        <w:gridCol w:w="713"/>
        <w:gridCol w:w="712"/>
      </w:tblGrid>
      <w:tr w14:paraId="7F23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87" w:type="dxa"/>
            <w:shd w:val="clear" w:color="auto" w:fill="auto"/>
            <w:vAlign w:val="center"/>
          </w:tcPr>
          <w:p w14:paraId="5B8274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F24B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D2873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85EAD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7B2B9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19F7D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2658F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044F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shd w:val="clear" w:color="auto" w:fill="auto"/>
            <w:vAlign w:val="center"/>
          </w:tcPr>
          <w:p w14:paraId="6DBD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C3F74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46寸 3.5mm 拼接大屏（含拼接器）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0718A7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LTY4600HJ01/YC</w:t>
            </w:r>
          </w:p>
        </w:tc>
        <w:tc>
          <w:tcPr>
            <w:tcW w:w="4519" w:type="dxa"/>
            <w:shd w:val="clear" w:color="auto" w:fill="auto"/>
            <w:vAlign w:val="top"/>
          </w:tcPr>
          <w:p w14:paraId="3D2E9DDF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 LCD 显示单元为：46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超窄边液晶屏；单元物理拼缝≤3.5mm，物理分辨率达到 1920×1080，对比度达到 2000：1。</w:t>
            </w:r>
          </w:p>
          <w:p w14:paraId="5710DC0E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2. LCD 显示单元响应时间≤8ms，显示色彩达到 16.7M，亮度达到 300cd/㎡，图像显示清晰度达到 1000TVL。</w:t>
            </w:r>
          </w:p>
          <w:p w14:paraId="0E93DF88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3. LCD 产品具备 CCC、CQC 节能认证证书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60738646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 内置 MPEG、JPEG 和 Real media 解码器，支持点播 U 盘、移动硬盘中的视频、图片、音频或文本资源。</w:t>
            </w:r>
          </w:p>
          <w:p w14:paraId="2945B2E7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 屏幕支持防灼烧功能，能够有效改善液晶长时间显示静态画面时造成的残影现象。</w:t>
            </w:r>
          </w:p>
          <w:p w14:paraId="51361E4C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6. 拼接屏具备智能温控功能，当屏幕温度在 55-60℃之间时，会提醒用户温度过高，请及时通风；当温度超过 60℃，屏幕会立即进入休眠状态；等温度降至 50℃以下会被唤醒或者通过遥控器主动唤醒。</w:t>
            </w:r>
          </w:p>
          <w:p w14:paraId="5B847078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 支持 4 比 3、16 比 9、点对点等比例显示。</w:t>
            </w:r>
          </w:p>
          <w:p w14:paraId="6DC9ABC9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 内置智能系统，可快速读取显示屏信息，包括屏幕背光源、亮度、对比度、分辨率等基本信息。</w:t>
            </w:r>
          </w:p>
          <w:p w14:paraId="301E288B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 支持通过客户端和软件控制屏幕，不需要遥控器的接入，实现遥控器的所有功能。</w:t>
            </w:r>
          </w:p>
          <w:p w14:paraId="4CF857A7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10. 可通过客户端或菜单设置屏幕 ID，ID 属性包含行、列，实现自动分配 ID。</w:t>
            </w:r>
          </w:p>
          <w:p w14:paraId="6004EE9F"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11. 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备支持不断电待机功能，当无任何信号输入时，设备在规定时间内自动待机节能，当有信号接入时，设备能快速开机，正常显示。待机功耗低于0.5W。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（含拼接器、支架、安装等一切辅材）本次采购的设备是更换，供应商确保与现场旧的拼接屏无缝拼接、对接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并和现场监控系统完全兼容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。达不上技术要求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或实际无法适配的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，货物拒收。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D31EFF1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BC8358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406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1130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shd w:val="clear" w:color="auto" w:fill="auto"/>
            <w:vAlign w:val="center"/>
          </w:tcPr>
          <w:p w14:paraId="464D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6FE31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 寸 3.5mm 拼接大屏（含拼接器、支架、安装）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075077F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LTY5000HJ01/PU</w:t>
            </w:r>
          </w:p>
        </w:tc>
        <w:tc>
          <w:tcPr>
            <w:tcW w:w="4519" w:type="dxa"/>
            <w:shd w:val="clear" w:color="auto" w:fill="auto"/>
            <w:vAlign w:val="top"/>
          </w:tcPr>
          <w:p w14:paraId="09CC1F24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 LCD 显示单元为：50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寸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超窄边液晶屏；单元物理拼缝≤3.5mm，物理分辨率达到 1920×1080，对比度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达到 1000：1。</w:t>
            </w:r>
          </w:p>
          <w:p w14:paraId="6765AF4B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2. LCD 显示单元响应时间≤8ms，显示色彩达到 16.7M，亮度达到 600cd/㎡，图像显示清晰度达到 1000TVL。</w:t>
            </w:r>
          </w:p>
          <w:p w14:paraId="610CE7D5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3. LCD 产品具备 CCC、CQC 节能认证证书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C1C10FC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 内置 MPEG、JPEG 和 Real media 解码器，支持点播 U 盘、移动硬盘中的视频、图片、音频或文本资源。</w:t>
            </w:r>
          </w:p>
          <w:p w14:paraId="4494303C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 屏幕支持防灼烧功能，能够有效改善液晶长时间显示静态画面时造成的残影现象。</w:t>
            </w:r>
          </w:p>
          <w:p w14:paraId="43632181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6. 拼接屏具备智能温控功能，当屏幕温度在 55-60℃之间时，会提醒用户温度过高，请及时通风；当温度超过 60℃，屏幕会立即进入休眠状态；等温度降至 50℃以下会被唤醒或者通过遥控器主动唤醒。</w:t>
            </w:r>
          </w:p>
          <w:p w14:paraId="738DE1A1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 支持 4 比 3、16 比 9、点对点等比例显示。</w:t>
            </w:r>
          </w:p>
          <w:p w14:paraId="62E06958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 内置智能系统，可快速读取显示屏信息，包括屏幕背光源、亮度、对比度、分辨率等基本信息。</w:t>
            </w:r>
          </w:p>
          <w:p w14:paraId="49BA83C2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 支持通过客户端和软件控制屏幕，不需要遥控器的接入，实现遥控器的所有功能。</w:t>
            </w:r>
          </w:p>
          <w:p w14:paraId="0FA3102A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10. 可通过客户端或菜单设置屏幕 ID，ID 属性包含行、列，实现自动分配 ID。</w:t>
            </w:r>
          </w:p>
          <w:p w14:paraId="55214766"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 设备支持不断电待机功能，当无任何信号输入时，设备在规定时间内自动待机节能，当有信号接入时，设备能快速开机，正常显示。待机功耗低于 0.5W。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（含拼接器、支架、安装等一切辅材）本次采购的设备是更换，供应商确保与现场旧的拼接屏无缝拼接、对接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并和现场监控系统完全兼容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。达不上技术要求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或实际无法适配的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，货物拒收。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295CF7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923D52D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5B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6AEF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37" w:type="dxa"/>
            <w:gridSpan w:val="7"/>
          </w:tcPr>
          <w:p w14:paraId="4D03F94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说明：</w:t>
            </w:r>
          </w:p>
          <w:p w14:paraId="13A2A64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1、响应人的响应文件必须标明所投货物的品牌与参数，保证原厂正品供货。</w:t>
            </w:r>
          </w:p>
          <w:p w14:paraId="5C1E8692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2、所有技术参数及要求采购人验收时将逐条核对，如发现与实际情况不符、虚假响应等，采购人有权报监管部门并追究违约责任。</w:t>
            </w:r>
          </w:p>
          <w:p w14:paraId="2C72A03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3、本项目为更换监控屏项目，为完全匹配现场现有监控设施设备，请供货商自行勘察现场已确定所供货物的适配性；如实际供货无法使用的，我方有权拒收。</w:t>
            </w:r>
          </w:p>
        </w:tc>
      </w:tr>
    </w:tbl>
    <w:p w14:paraId="12BFB303">
      <w:pPr>
        <w:keepNext/>
        <w:keepLines/>
        <w:widowControl w:val="0"/>
        <w:tabs>
          <w:tab w:val="left" w:pos="2730"/>
        </w:tabs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三、人员培训要求</w:t>
      </w:r>
    </w:p>
    <w:p w14:paraId="2CCF6DC3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货物安装、调试、验收合格后，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应对采购人的相关人员进行免费现场培训。培训内容包括基本操作、保养维修、常见故障及解决办法等。</w:t>
      </w:r>
    </w:p>
    <w:p w14:paraId="4FC8308D">
      <w:pPr>
        <w:keepNext/>
        <w:keepLines/>
        <w:widowControl w:val="0"/>
        <w:tabs>
          <w:tab w:val="left" w:pos="2730"/>
        </w:tabs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四、货物质量及售后服务要求</w:t>
      </w:r>
    </w:p>
    <w:p w14:paraId="5E10F43D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1、货物质量：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人提供的货物必须是全新、原装、合格正品，完全符合国家规定的质量标准和厂方的标准。货物完好，配件齐全。</w:t>
      </w:r>
    </w:p>
    <w:p w14:paraId="610F5816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谈判文件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另有约定的从其约定。质保期从货物验收合格后算起。</w:t>
      </w:r>
    </w:p>
    <w:p w14:paraId="5AE109EB">
      <w:pPr>
        <w:keepNext/>
        <w:keepLines/>
        <w:pageBreakBefore w:val="0"/>
        <w:widowControl w:val="0"/>
        <w:tabs>
          <w:tab w:val="left" w:pos="273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72" w:firstLineChars="196"/>
        <w:jc w:val="left"/>
        <w:textAlignment w:val="auto"/>
        <w:outlineLvl w:val="2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4"/>
          <w:highlight w:val="none"/>
          <w:lang w:val="en-US" w:eastAsia="zh-CN" w:bidi="ar-SA"/>
        </w:rPr>
        <w:t>五、验收</w:t>
      </w:r>
    </w:p>
    <w:p w14:paraId="292AAAD9">
      <w:pPr>
        <w:pageBreakBefore w:val="0"/>
        <w:widowControl/>
        <w:kinsoku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人和采购人双方共同实施验收工作，结果和验收报告经双方确认后生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效。</w:t>
      </w:r>
    </w:p>
    <w:p w14:paraId="1653BA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47357"/>
    <w:rsid w:val="33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2025-09-11T03:45:00Z</dcterms:created>
  <dc:creator>WPS</dc:creator>
  <cp:lastModifiedBy>WPS</cp:lastModifiedBy>
  <dcterms:modified xsi:type="dcterms:W3CDTF">2025-09-11T03:47:00Z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9312791D18DB4008AD62FDA45071FADB_11</vt:lpwstr>
  </property>
  <property fmtid="{D5CDD505-2E9C-101B-9397-08002B2CF9AE}" pid="4" name="KSOTemplateDocerSaveRecord">
    <vt:lpwstr>eyJoZGlkIjoiMWE1ZmY4MGMxZDYxY2VkZWM3MWNiMDdiMjg1ZTU4NjIiLCJ1c2VySWQiOiI0MTgyMDI4OTUifQ==</vt:lpwstr>
  </property>
</Properties>
</file>