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0BACC">
      <w:pPr>
        <w:pStyle w:val="6"/>
        <w:pageBreakBefore w:val="0"/>
        <w:numPr>
          <w:numId w:val="0"/>
        </w:numPr>
        <w:kinsoku/>
        <w:overflowPunct/>
        <w:topLinePunct w:val="0"/>
        <w:bidi w:val="0"/>
        <w:adjustRightInd w:val="0"/>
        <w:snapToGrid w:val="0"/>
        <w:spacing w:line="420" w:lineRule="exact"/>
        <w:ind w:leftChars="0" w:firstLine="3213" w:firstLineChars="1000"/>
        <w:jc w:val="both"/>
        <w:outlineLvl w:val="0"/>
        <w:rPr>
          <w:rFonts w:hint="eastAsia" w:ascii="宋体" w:hAnsi="宋体" w:cs="宋体"/>
          <w:b/>
          <w:bCs w:val="0"/>
          <w:color w:val="auto"/>
          <w:sz w:val="32"/>
          <w:szCs w:val="32"/>
          <w:highlight w:val="none"/>
          <w:lang w:val="en-US" w:eastAsia="zh-CN"/>
        </w:rPr>
      </w:pPr>
      <w:bookmarkStart w:id="1" w:name="_GoBack"/>
      <w:bookmarkEnd w:id="1"/>
      <w:bookmarkStart w:id="0" w:name="_Toc22790"/>
      <w:r>
        <w:rPr>
          <w:rFonts w:hint="eastAsia" w:ascii="宋体" w:hAnsi="宋体" w:cs="宋体"/>
          <w:b/>
          <w:bCs w:val="0"/>
          <w:color w:val="auto"/>
          <w:sz w:val="32"/>
          <w:szCs w:val="32"/>
          <w:highlight w:val="none"/>
          <w:lang w:val="en-US" w:eastAsia="zh-CN"/>
        </w:rPr>
        <w:t>采购需求</w:t>
      </w:r>
      <w:bookmarkEnd w:id="0"/>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56"/>
        <w:gridCol w:w="1273"/>
        <w:gridCol w:w="6293"/>
      </w:tblGrid>
      <w:tr w14:paraId="6835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344E99E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序号</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00EBFD8E">
            <w:pPr>
              <w:keepNext w:val="0"/>
              <w:keepLines w:val="0"/>
              <w:widowControl w:val="0"/>
              <w:suppressLineNumbers w:val="0"/>
              <w:spacing w:before="0" w:beforeAutospacing="0" w:after="0" w:afterAutospacing="0" w:line="360" w:lineRule="auto"/>
              <w:ind w:left="0" w:right="0" w:firstLine="435"/>
              <w:jc w:val="center"/>
              <w:rPr>
                <w:rFonts w:hint="eastAsia" w:ascii="宋体" w:hAnsi="宋体" w:eastAsia="宋体" w:cs="@仿宋_GB2312"/>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内容</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4ACFB762">
            <w:pPr>
              <w:keepNext w:val="0"/>
              <w:keepLines w:val="0"/>
              <w:widowControl w:val="0"/>
              <w:suppressLineNumbers w:val="0"/>
              <w:spacing w:before="0" w:beforeAutospacing="0" w:after="0" w:afterAutospacing="0" w:line="360" w:lineRule="auto"/>
              <w:ind w:left="0" w:right="0" w:firstLine="435"/>
              <w:jc w:val="center"/>
              <w:rPr>
                <w:rFonts w:hint="eastAsia" w:ascii="宋体" w:hAnsi="宋体" w:eastAsia="宋体" w:cs="@仿宋_GB2312"/>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说明和要求</w:t>
            </w:r>
          </w:p>
        </w:tc>
      </w:tr>
      <w:tr w14:paraId="73AB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099A352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56C043C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人员到岗及履约要求</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273C170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（1）供应商一旦成交，磋商时所报的本项目的项目经理、 施工现场技术负责人、各专业负责工程师及施工机械等在整个项目施工期内必须</w:t>
            </w:r>
            <w:r>
              <w:rPr>
                <w:rFonts w:hint="eastAsia" w:ascii="宋体" w:hAnsi="宋体" w:cs="宋体"/>
                <w:color w:val="auto"/>
                <w:kern w:val="2"/>
                <w:sz w:val="21"/>
                <w:szCs w:val="21"/>
                <w:highlight w:val="none"/>
                <w:lang w:val="en-US" w:eastAsia="zh-CN" w:bidi="ar"/>
              </w:rPr>
              <w:t>到岗履职</w:t>
            </w:r>
            <w:r>
              <w:rPr>
                <w:rFonts w:hint="eastAsia" w:ascii="宋体" w:hAnsi="宋体" w:eastAsia="宋体" w:cs="宋体"/>
                <w:color w:val="auto"/>
                <w:kern w:val="2"/>
                <w:sz w:val="21"/>
                <w:szCs w:val="21"/>
                <w:highlight w:val="none"/>
                <w:lang w:val="en-US" w:eastAsia="zh-CN" w:bidi="ar"/>
              </w:rPr>
              <w:t>，否则采购人有权终止合同。 由此造成的损失，</w:t>
            </w:r>
            <w:r>
              <w:rPr>
                <w:rFonts w:hint="eastAsia" w:ascii="宋体" w:hAnsi="宋体" w:cs="宋体"/>
                <w:color w:val="auto"/>
                <w:kern w:val="2"/>
                <w:sz w:val="21"/>
                <w:szCs w:val="21"/>
                <w:highlight w:val="none"/>
                <w:lang w:val="en-US" w:eastAsia="zh-CN" w:bidi="ar"/>
              </w:rPr>
              <w:t>成交人</w:t>
            </w:r>
            <w:r>
              <w:rPr>
                <w:rFonts w:hint="eastAsia" w:ascii="宋体" w:hAnsi="宋体" w:eastAsia="宋体" w:cs="宋体"/>
                <w:color w:val="auto"/>
                <w:kern w:val="2"/>
                <w:sz w:val="21"/>
                <w:szCs w:val="21"/>
                <w:highlight w:val="none"/>
                <w:lang w:val="en-US" w:eastAsia="zh-CN" w:bidi="ar"/>
              </w:rPr>
              <w:t>自行承担并赔偿可能给采购人造成的损失。</w:t>
            </w:r>
          </w:p>
          <w:p w14:paraId="6181702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r>
              <w:rPr>
                <w:rFonts w:hint="eastAsia" w:ascii="宋体" w:hAnsi="宋体" w:cs="宋体"/>
                <w:color w:val="auto"/>
                <w:kern w:val="2"/>
                <w:sz w:val="21"/>
                <w:szCs w:val="21"/>
                <w:highlight w:val="none"/>
                <w:lang w:val="en-US" w:eastAsia="zh-CN" w:bidi="ar"/>
              </w:rPr>
              <w:t>成交人</w:t>
            </w:r>
            <w:r>
              <w:rPr>
                <w:rFonts w:hint="eastAsia" w:ascii="宋体" w:hAnsi="宋体" w:eastAsia="宋体" w:cs="宋体"/>
                <w:color w:val="auto"/>
                <w:kern w:val="2"/>
                <w:sz w:val="21"/>
                <w:szCs w:val="21"/>
                <w:highlight w:val="none"/>
                <w:lang w:val="en-US" w:eastAsia="zh-CN" w:bidi="ar"/>
              </w:rPr>
              <w:t>不得擅自更换磋商时所报项目经理及项目部主要管理人员。确需更换时，须报采购人同意，更换后人员不得低于</w:t>
            </w:r>
            <w:r>
              <w:rPr>
                <w:rFonts w:hint="eastAsia" w:ascii="宋体" w:hAnsi="宋体" w:cs="宋体"/>
                <w:color w:val="auto"/>
                <w:kern w:val="2"/>
                <w:sz w:val="21"/>
                <w:szCs w:val="21"/>
                <w:highlight w:val="none"/>
                <w:lang w:val="en-US" w:eastAsia="zh-CN" w:bidi="ar"/>
              </w:rPr>
              <w:t>成交人</w:t>
            </w:r>
            <w:r>
              <w:rPr>
                <w:rFonts w:hint="eastAsia" w:ascii="宋体" w:hAnsi="宋体" w:eastAsia="宋体" w:cs="宋体"/>
                <w:color w:val="auto"/>
                <w:kern w:val="2"/>
                <w:sz w:val="21"/>
                <w:szCs w:val="21"/>
                <w:highlight w:val="none"/>
                <w:lang w:val="en-US" w:eastAsia="zh-CN" w:bidi="ar"/>
              </w:rPr>
              <w:t>磋商响应函时所报人员资质和技术水平。采购人如认为有必要，可要求对上述人员中的部分人员作出更好的调整。</w:t>
            </w:r>
          </w:p>
          <w:p w14:paraId="4D85CFE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r>
              <w:rPr>
                <w:rFonts w:hint="eastAsia" w:ascii="宋体" w:hAnsi="宋体" w:cs="宋体"/>
                <w:color w:val="auto"/>
                <w:kern w:val="2"/>
                <w:sz w:val="21"/>
                <w:szCs w:val="21"/>
                <w:highlight w:val="none"/>
                <w:lang w:val="en-US" w:eastAsia="zh-CN" w:bidi="ar"/>
              </w:rPr>
              <w:t>成交人</w:t>
            </w:r>
            <w:r>
              <w:rPr>
                <w:rFonts w:hint="eastAsia" w:ascii="宋体" w:hAnsi="宋体" w:eastAsia="宋体" w:cs="宋体"/>
                <w:color w:val="auto"/>
                <w:kern w:val="2"/>
                <w:sz w:val="21"/>
                <w:szCs w:val="21"/>
                <w:highlight w:val="none"/>
                <w:lang w:val="en-US" w:eastAsia="zh-CN" w:bidi="ar"/>
              </w:rPr>
              <w:t>未能按照承诺到岗尽职的，采购人将视情况严重程度对其作出相应处理，给予警告并发出整改通知。 如仍未及时整改，采购人有权责令其停工整改、直至终止合同，引进新的承包人。采购人还将停止支付工程款项，扣留任何未付的工程进度款项补偿建设单位的有关损失或工期延误的损失，并就此向</w:t>
            </w:r>
            <w:r>
              <w:rPr>
                <w:rFonts w:hint="eastAsia" w:ascii="宋体" w:hAnsi="宋体" w:cs="宋体"/>
                <w:color w:val="auto"/>
                <w:kern w:val="2"/>
                <w:sz w:val="21"/>
                <w:szCs w:val="21"/>
                <w:highlight w:val="none"/>
                <w:lang w:val="en-US" w:eastAsia="zh-CN" w:bidi="ar"/>
              </w:rPr>
              <w:t>成交人</w:t>
            </w:r>
            <w:r>
              <w:rPr>
                <w:rFonts w:hint="eastAsia" w:ascii="宋体" w:hAnsi="宋体" w:eastAsia="宋体" w:cs="宋体"/>
                <w:color w:val="auto"/>
                <w:kern w:val="2"/>
                <w:sz w:val="21"/>
                <w:szCs w:val="21"/>
                <w:highlight w:val="none"/>
                <w:lang w:val="en-US" w:eastAsia="zh-CN" w:bidi="ar"/>
              </w:rPr>
              <w:t>索赔。</w:t>
            </w:r>
          </w:p>
        </w:tc>
      </w:tr>
      <w:tr w14:paraId="120C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4DFBDB1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18C25F9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材料要求</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7E4F12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①</w:t>
            </w:r>
            <w:r>
              <w:rPr>
                <w:rFonts w:hint="eastAsia" w:ascii="宋体" w:hAnsi="宋体" w:eastAsia="宋体" w:cs="宋体"/>
                <w:color w:val="auto"/>
                <w:sz w:val="21"/>
                <w:szCs w:val="21"/>
                <w:highlight w:val="none"/>
              </w:rPr>
              <w:t>除发包人提供的材料、设备外，凡属承包范围内的所有材料、设备均由</w:t>
            </w:r>
            <w:r>
              <w:rPr>
                <w:rFonts w:hint="eastAsia" w:ascii="宋体" w:hAnsi="宋体" w:eastAsia="宋体" w:cs="宋体"/>
                <w:color w:val="auto"/>
                <w:sz w:val="21"/>
                <w:szCs w:val="21"/>
                <w:highlight w:val="none"/>
                <w:lang w:val="en-US" w:eastAsia="zh-CN"/>
              </w:rPr>
              <w:t>承包人</w:t>
            </w:r>
            <w:r>
              <w:rPr>
                <w:rFonts w:hint="eastAsia" w:ascii="宋体" w:hAnsi="宋体" w:eastAsia="宋体" w:cs="宋体"/>
                <w:color w:val="auto"/>
                <w:sz w:val="21"/>
                <w:szCs w:val="21"/>
                <w:highlight w:val="none"/>
              </w:rPr>
              <w:t>自行采购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承包人必须选用</w:t>
            </w:r>
            <w:r>
              <w:rPr>
                <w:rFonts w:hint="eastAsia" w:ascii="宋体" w:hAnsi="宋体" w:eastAsia="宋体" w:cs="宋体"/>
                <w:color w:val="auto"/>
                <w:sz w:val="21"/>
                <w:szCs w:val="21"/>
                <w:highlight w:val="none"/>
                <w:lang w:eastAsia="zh-CN"/>
              </w:rPr>
              <w:t>合格产品</w:t>
            </w:r>
            <w:r>
              <w:rPr>
                <w:rFonts w:hint="eastAsia" w:ascii="宋体" w:hAnsi="宋体" w:eastAsia="宋体" w:cs="宋体"/>
                <w:color w:val="auto"/>
                <w:sz w:val="21"/>
                <w:szCs w:val="21"/>
                <w:highlight w:val="none"/>
              </w:rPr>
              <w:t>并经发包人同意。</w:t>
            </w:r>
            <w:r>
              <w:rPr>
                <w:rFonts w:hint="eastAsia" w:ascii="宋体" w:hAnsi="宋体" w:eastAsia="宋体" w:cs="宋体"/>
                <w:color w:val="auto"/>
                <w:sz w:val="21"/>
                <w:szCs w:val="21"/>
                <w:highlight w:val="none"/>
                <w:lang w:val="en-US" w:eastAsia="zh-CN"/>
              </w:rPr>
              <w:t>承包人负责配合甲供材进场检验试验、送检</w:t>
            </w:r>
            <w:r>
              <w:rPr>
                <w:rFonts w:hint="eastAsia" w:ascii="宋体" w:hAnsi="宋体" w:cs="宋体"/>
                <w:color w:val="auto"/>
                <w:sz w:val="21"/>
                <w:szCs w:val="21"/>
                <w:highlight w:val="none"/>
                <w:lang w:val="en-US" w:eastAsia="zh-CN"/>
              </w:rPr>
              <w:t>、复检</w:t>
            </w:r>
            <w:r>
              <w:rPr>
                <w:rFonts w:hint="eastAsia" w:ascii="宋体" w:hAnsi="宋体" w:eastAsia="宋体" w:cs="宋体"/>
                <w:color w:val="auto"/>
                <w:sz w:val="21"/>
                <w:szCs w:val="21"/>
                <w:highlight w:val="none"/>
                <w:lang w:val="en-US" w:eastAsia="zh-CN"/>
              </w:rPr>
              <w:t>等工作，参与甲供材验收，负责甲供材材料移交后的保管，验收合格接收后即视为认可甲供材质量合格、数量准确，后期不得就甲供材质量、数量等问题提出任何异议。负责甲供材的卸货、二次或多次搬运等并自行承担费用。</w:t>
            </w:r>
          </w:p>
          <w:p w14:paraId="590905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②</w:t>
            </w:r>
            <w:r>
              <w:rPr>
                <w:rFonts w:hint="eastAsia" w:ascii="宋体" w:hAnsi="宋体" w:eastAsia="宋体" w:cs="宋体"/>
                <w:color w:val="auto"/>
                <w:sz w:val="21"/>
                <w:szCs w:val="21"/>
                <w:highlight w:val="none"/>
                <w:lang w:val="en-US" w:eastAsia="zh-CN"/>
              </w:rPr>
              <w:t>对发包人未指定品牌的材料、设备采购，承包人必须选用符合现行国家及行业相关合格标准的要求并经发包人同意。</w:t>
            </w:r>
          </w:p>
          <w:p w14:paraId="02212F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③</w:t>
            </w:r>
            <w:r>
              <w:rPr>
                <w:rFonts w:hint="eastAsia" w:ascii="宋体" w:hAnsi="宋体" w:eastAsia="宋体" w:cs="宋体"/>
                <w:color w:val="auto"/>
                <w:sz w:val="21"/>
                <w:szCs w:val="21"/>
                <w:highlight w:val="none"/>
              </w:rPr>
              <w:t>承包人对本工程的主要材料、设备及供应的厂商，须进行资格和品牌的认定，在采购前应将供应商的有关资料（如质保书、生产许可证等或备案要求）报监理单位审查，并经发包人批准后方可采购。否则，发包人有权不予验收进场，由此造成的损失由承包人自负，工期不予顺延。</w:t>
            </w:r>
            <w:r>
              <w:rPr>
                <w:rFonts w:hint="eastAsia" w:ascii="宋体" w:hAnsi="宋体" w:eastAsia="宋体" w:cs="宋体"/>
                <w:color w:val="auto"/>
                <w:sz w:val="21"/>
                <w:szCs w:val="21"/>
                <w:highlight w:val="none"/>
                <w:lang w:val="en-US" w:eastAsia="zh-CN"/>
              </w:rPr>
              <w:t>材料试验费由承包人支付。</w:t>
            </w:r>
          </w:p>
          <w:p w14:paraId="1DAC75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④</w:t>
            </w:r>
            <w:r>
              <w:rPr>
                <w:rFonts w:hint="eastAsia" w:ascii="宋体" w:hAnsi="宋体" w:eastAsia="宋体" w:cs="宋体"/>
                <w:color w:val="auto"/>
                <w:sz w:val="21"/>
                <w:szCs w:val="21"/>
                <w:highlight w:val="none"/>
              </w:rPr>
              <w:t>由承包人实施采购的工程主要设备和材料由承包人实施，品牌、规格等须经发包人认可签字后方可进行采购，承包人采购计划应提前报发包人审定。因承包人资源投入不足，直接影响工程质量和工期，且无视监理工程师的警告而不做改进，从而引起工程的质量、进度和材料设备准备严重滞后时，发包人有权采取相关措施进行补救，相关措施的费用由承包人承担。</w:t>
            </w:r>
          </w:p>
          <w:p w14:paraId="427421B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⑤</w:t>
            </w:r>
            <w:r>
              <w:rPr>
                <w:rFonts w:hint="eastAsia" w:ascii="宋体" w:hAnsi="宋体" w:eastAsia="宋体" w:cs="宋体"/>
                <w:color w:val="auto"/>
                <w:sz w:val="21"/>
                <w:szCs w:val="21"/>
                <w:highlight w:val="none"/>
              </w:rPr>
              <w:t>若承包人不能提供符合设计要求或合同约定的材料，发包人有权要求承包人停止采购，已经采购进场的勒令其退场，由此所造成的一切损失或发生的费用由承包人承担。</w:t>
            </w:r>
          </w:p>
          <w:p w14:paraId="7F64C1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提供的参考品牌、厂家或标准（详见附件）是采购人为了方便</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更明确、更清楚说明拟采购货物的技术规格和标准，并无限制性。成交</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lang w:val="en-US" w:eastAsia="zh-CN"/>
              </w:rPr>
              <w:t>可选用推荐品牌，若选用替代品牌或标准的，应参照或相当于参考品牌或标准。成交</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lang w:val="en-US" w:eastAsia="zh-CN"/>
              </w:rPr>
              <w:t>所选用主要材料、设备须经采购人同意后方可使用。</w:t>
            </w:r>
          </w:p>
          <w:p w14:paraId="71894B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color w:val="auto"/>
                <w:szCs w:val="21"/>
                <w:highlight w:val="none"/>
              </w:rPr>
            </w:pPr>
            <w:r>
              <w:rPr>
                <w:rFonts w:hint="eastAsia" w:ascii="宋体" w:hAnsi="宋体" w:eastAsia="宋体" w:cs="宋体"/>
                <w:color w:val="auto"/>
                <w:sz w:val="21"/>
                <w:szCs w:val="21"/>
                <w:highlight w:val="none"/>
                <w:lang w:val="en-US" w:eastAsia="zh-CN"/>
              </w:rPr>
              <w:t>⑦ 根据《安庆市人民政府办公室关于在建设工程中加强预拌砂浆应用工作的通知》（宜政办秘【2016】65号）要求，本项目应使用预拌砂浆</w:t>
            </w:r>
            <w:r>
              <w:rPr>
                <w:rFonts w:hint="eastAsia" w:ascii="宋体" w:hAnsi="宋体" w:cs="宋体"/>
                <w:color w:val="auto"/>
                <w:sz w:val="21"/>
                <w:szCs w:val="21"/>
                <w:highlight w:val="none"/>
                <w:lang w:val="en-US" w:eastAsia="zh-CN"/>
              </w:rPr>
              <w:t>。</w:t>
            </w:r>
          </w:p>
        </w:tc>
      </w:tr>
      <w:tr w14:paraId="02B9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57F4CF0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6531A64D">
            <w:pPr>
              <w:keepNext w:val="0"/>
              <w:keepLines w:val="0"/>
              <w:widowControl w:val="0"/>
              <w:suppressLineNumbers w:val="0"/>
              <w:spacing w:before="0" w:beforeAutospacing="0" w:after="0" w:afterAutospacing="0" w:line="360" w:lineRule="auto"/>
              <w:ind w:left="0" w:right="0"/>
              <w:jc w:val="both"/>
              <w:rPr>
                <w:rFonts w:hint="default" w:ascii="宋体" w:hAnsi="宋体" w:eastAsia="宋体" w:cs="@仿宋_GB2312"/>
                <w:color w:val="auto"/>
                <w:kern w:val="2"/>
                <w:sz w:val="21"/>
                <w:szCs w:val="21"/>
                <w:highlight w:val="none"/>
                <w:lang w:val="en-US"/>
              </w:rPr>
            </w:pPr>
            <w:r>
              <w:rPr>
                <w:rFonts w:hint="eastAsia" w:ascii="宋体" w:hAnsi="宋体" w:cs="宋体"/>
                <w:color w:val="auto"/>
                <w:kern w:val="2"/>
                <w:sz w:val="21"/>
                <w:szCs w:val="21"/>
                <w:highlight w:val="none"/>
                <w:lang w:val="en-US" w:eastAsia="zh-CN" w:bidi="ar"/>
              </w:rPr>
              <w:t>其他要求</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5852F4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1）施工资料汇编要求：完成本项目施工资料的汇编并配合总包方进行资料整理，并达到城建档案馆的接收标准，供应商在报价中须考虑此费用，成交后采购人不再另行支付。</w:t>
            </w:r>
          </w:p>
          <w:p w14:paraId="5D51E8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（2）承包人负责编制钢结构专业分包涉及的施工方案、深化设计、技术交底、安全交底，涉及需要专家论证方案，由承包人负责编制其方案并负责评审协调等相关工作及费用。</w:t>
            </w:r>
          </w:p>
          <w:p w14:paraId="2066D5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按合同价比例分摊施工过程中水电费、保洁费、项目部打印耗材、食堂支出及其他公用支出，请各供应商在报价时考虑此项费用，合理、谨慎报价。厂房内临时施工道路、临时施工电线电缆、二级配电箱、开关箱等由承包人自行负责，此费用包含在磋商报价中。工人住宿由承包人自行考虑。</w:t>
            </w:r>
          </w:p>
          <w:p w14:paraId="5EE2E7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（4）施工产生的废弃物、建筑垃圾、生活垃圾等均由承包人自行外运出场，此费用包含在磋商报价中。</w:t>
            </w:r>
          </w:p>
          <w:p w14:paraId="0F81D2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临时道路污染清理、厕所（根据发包人要求设置）、施工用电设备、施工用水、临边防护设施的费用已含在本次报价中。承包人使用土建劳务单位以上临时设施的，由承包人自行解决或与土建劳务单位协商解决相关费用。因承包人原因造成临时道路损坏需要维修的，由承包人负责维修或由土建劳务单位进行维修，承包人支付其费用。</w:t>
            </w:r>
          </w:p>
          <w:p w14:paraId="72AC36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1#厂房区间临时道路已修建完成，</w:t>
            </w:r>
            <w:r>
              <w:rPr>
                <w:rFonts w:hint="eastAsia" w:ascii="宋体" w:hAnsi="宋体" w:cs="宋体"/>
                <w:b/>
                <w:bCs/>
                <w:color w:val="auto"/>
                <w:sz w:val="21"/>
                <w:szCs w:val="21"/>
                <w:highlight w:val="none"/>
                <w:lang w:val="en-US" w:eastAsia="zh-CN"/>
              </w:rPr>
              <w:t>承包人</w:t>
            </w:r>
            <w:r>
              <w:rPr>
                <w:rFonts w:hint="eastAsia" w:ascii="宋体" w:hAnsi="宋体" w:eastAsia="宋体" w:cs="宋体"/>
                <w:b/>
                <w:bCs/>
                <w:color w:val="auto"/>
                <w:sz w:val="21"/>
                <w:szCs w:val="21"/>
                <w:highlight w:val="none"/>
                <w:lang w:val="en-US" w:eastAsia="zh-CN"/>
              </w:rPr>
              <w:t>需承担3.5万元费用。</w:t>
            </w:r>
          </w:p>
          <w:p w14:paraId="63D69F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承包人负责钢结构质量展示样板采购及现场布置，钢结构施工区域的安全文明施工的警示牌、标牌、旗帜、标语制作更新，以及整个建设周期项目各种观摩会、活动日、安全月、质量月、主管部门检查等工作，此费用包含在磋商报价中。</w:t>
            </w:r>
          </w:p>
          <w:p w14:paraId="57F39B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（8）提供钢结构专业分包日常检测工具报至项目部，如：漆膜测厚仪、游标卡尺等；材料需要送检的，提供车辆和人员配合项目人员进行材料送检。</w:t>
            </w:r>
          </w:p>
          <w:p w14:paraId="3C0B96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（9）承包人必须购买团体意外险，购买凭证提供项目部备查。</w:t>
            </w:r>
          </w:p>
          <w:p w14:paraId="6AC588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（10）本项目主要管理人员和技术人员（包括项目经理、</w:t>
            </w:r>
            <w:r>
              <w:rPr>
                <w:rFonts w:hint="eastAsia" w:ascii="宋体" w:hAnsi="宋体" w:eastAsia="宋体" w:cs="宋体"/>
                <w:color w:val="auto"/>
                <w:sz w:val="21"/>
                <w:szCs w:val="21"/>
                <w:highlight w:val="none"/>
                <w:lang w:val="en-US" w:eastAsia="zh-CN"/>
              </w:rPr>
              <w:t>技术负责人、安全员、施工员、质量员等其他人员）须配合采购人社保转入及项目打卡、驻场要求，且费用由成交供应商自理，采购人不再另行支付。</w:t>
            </w:r>
          </w:p>
          <w:p w14:paraId="6362FC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施工现场屋面高空作业应满铺安全网防护，安全网材质符合国家标准规范要求（现场必须防坠落试验）。现场钢结构施工需要做好安全措施，生命线、屋面满铺安全兜网、五点式安全带、揽风绳、接火斗等按要求设置。</w:t>
            </w:r>
          </w:p>
          <w:p w14:paraId="061F18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仿宋_GB2312"/>
                <w:color w:val="auto"/>
                <w:kern w:val="2"/>
                <w:sz w:val="21"/>
                <w:szCs w:val="21"/>
                <w:highlight w:val="none"/>
              </w:rPr>
            </w:pPr>
            <w:r>
              <w:rPr>
                <w:rFonts w:hint="eastAsia" w:ascii="宋体" w:hAnsi="宋体" w:eastAsia="宋体" w:cs="宋体"/>
                <w:color w:val="auto"/>
                <w:sz w:val="21"/>
                <w:szCs w:val="21"/>
                <w:highlight w:val="none"/>
                <w:lang w:val="en-US" w:eastAsia="zh-CN"/>
              </w:rPr>
              <w:t>（12）本磋商文件未尽标准，应符合国家和地方建设主管部门发布的现行有效的规范、标准、规定及通知等相关要求。</w:t>
            </w:r>
          </w:p>
        </w:tc>
      </w:tr>
      <w:tr w14:paraId="240F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203CC18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4F465EF2">
            <w:pPr>
              <w:keepNext w:val="0"/>
              <w:keepLines w:val="0"/>
              <w:suppressLineNumbers w:val="0"/>
              <w:spacing w:before="0" w:beforeAutospacing="0" w:after="0" w:afterAutospacing="0" w:line="360" w:lineRule="auto"/>
              <w:ind w:left="0" w:right="0"/>
              <w:outlineLvl w:val="9"/>
              <w:rPr>
                <w:rFonts w:hint="eastAsia" w:ascii="宋体" w:hAnsi="宋体" w:eastAsia="宋体" w:cs="@仿宋_GB2312"/>
                <w:color w:val="auto"/>
                <w:kern w:val="2"/>
                <w:sz w:val="21"/>
                <w:szCs w:val="21"/>
                <w:highlight w:val="none"/>
              </w:rPr>
            </w:pPr>
            <w:r>
              <w:rPr>
                <w:rFonts w:hint="eastAsia" w:cs="@仿宋_GB2312" w:asciiTheme="minorEastAsia" w:hAnsiTheme="minorEastAsia" w:eastAsiaTheme="minorEastAsia"/>
                <w:color w:val="auto"/>
                <w:kern w:val="2"/>
                <w:sz w:val="21"/>
                <w:szCs w:val="21"/>
                <w:highlight w:val="none"/>
              </w:rPr>
              <w:t>报价须知</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1F36073B">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（1）供应商最后报价均不得高于磋商文件（公告）列明的最高投标限价</w:t>
            </w:r>
            <w:r>
              <w:rPr>
                <w:rFonts w:hint="eastAsia" w:cs="宋体"/>
                <w:color w:val="auto"/>
                <w:kern w:val="2"/>
                <w:sz w:val="21"/>
                <w:szCs w:val="21"/>
                <w:highlight w:val="none"/>
                <w:lang w:val="en-US" w:eastAsia="zh-CN"/>
              </w:rPr>
              <w:t>（费率）</w:t>
            </w:r>
            <w:r>
              <w:rPr>
                <w:rFonts w:hint="eastAsia" w:ascii="宋体" w:hAnsi="宋体" w:eastAsia="宋体" w:cs="宋体"/>
                <w:color w:val="auto"/>
                <w:kern w:val="2"/>
                <w:sz w:val="21"/>
                <w:szCs w:val="21"/>
                <w:highlight w:val="none"/>
                <w:lang w:val="en-US" w:eastAsia="zh-CN"/>
              </w:rPr>
              <w:t xml:space="preserve">，否则其响应文件将被认定为响应无效。 </w:t>
            </w:r>
          </w:p>
          <w:p w14:paraId="1EDF32A1">
            <w:pPr>
              <w:keepNext w:val="0"/>
              <w:keepLines w:val="0"/>
              <w:suppressLineNumbers w:val="0"/>
              <w:spacing w:before="0" w:beforeAutospacing="0" w:after="0" w:afterAutospacing="0" w:line="360" w:lineRule="auto"/>
              <w:ind w:left="0" w:right="0"/>
              <w:outlineLvl w:val="9"/>
              <w:rPr>
                <w:rFonts w:hint="default" w:cs="@仿宋_GB2312" w:asciiTheme="minorEastAsia" w:hAnsiTheme="minorEastAsia" w:eastAsiaTheme="minorEastAsia"/>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cs="宋体"/>
                <w:color w:val="auto"/>
                <w:kern w:val="2"/>
                <w:sz w:val="21"/>
                <w:szCs w:val="21"/>
                <w:highlight w:val="none"/>
                <w:lang w:val="en-US" w:eastAsia="zh-CN"/>
              </w:rPr>
              <w:t>供应商</w:t>
            </w:r>
            <w: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t>的报价应是采购范围内的、施工图纸中确定的工程施工内容以达到验收标准的全部总费用，其中包括但不限于施工工序应该发生的、规范标准要求实施的及其提前竣工、夜间施工、施工机械、大型机械与设备进退场费、施工措施费（冬雨季施工、不连续施工、二次搬运（含甲供材料设备）、夜间照明、已完工程及设备保护、地上与地下设施保护）、赶工费、管理费、施工现场不利条件（窝工、停工等）、材料采购、材料保管（含甲供材料设备）、竣工图编制费、市场价格波动或政府税收等因素造成的价格变动的风险、为符合或满足合同中为供应商设定的全部责任和义务等所需发生的所有费用、税金（及相关税款）、保险费用、施工用水用电费、临建设施等相关费用、试验检验费等及风险等不可预计的工程全部费用；为达到项目质量、工期目标、安全文明、环境保护等要求的措施项目费、不可竞争费、其他项目费等所有费用也均包含在报价中。乙方在投标报价时亦已考虑了施工期间可能出现的政策、施工环境和市场的变化等可能影响工程造价的因素。</w:t>
            </w:r>
          </w:p>
          <w:p w14:paraId="0DE9B3C1">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（3）本项目计税采用增值税一般计税方法。  </w:t>
            </w:r>
          </w:p>
          <w:p w14:paraId="4F1F187C">
            <w:pPr>
              <w:keepNext w:val="0"/>
              <w:keepLines w:val="0"/>
              <w:suppressLineNumbers w:val="0"/>
              <w:spacing w:before="0" w:beforeAutospacing="0" w:after="0" w:afterAutospacing="0" w:line="360" w:lineRule="auto"/>
              <w:ind w:left="0" w:right="0"/>
              <w:outlineLvl w:val="9"/>
              <w:rPr>
                <w:rFonts w:hint="eastAsia" w:ascii="宋体" w:hAnsi="宋体" w:eastAsia="宋体" w:cs="Times New Roman"/>
                <w:color w:val="auto"/>
                <w:kern w:val="2"/>
                <w:sz w:val="21"/>
                <w:szCs w:val="21"/>
                <w:highlight w:val="none"/>
              </w:rPr>
            </w:pPr>
            <w:r>
              <w:rPr>
                <w:rFonts w:hint="eastAsia" w:ascii="宋体" w:hAnsi="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en-US" w:eastAsia="zh-CN"/>
              </w:rPr>
              <w:t>提醒：</w:t>
            </w:r>
            <w:r>
              <w:rPr>
                <w:rFonts w:hint="eastAsia" w:ascii="宋体" w:hAnsi="宋体" w:cs="宋体"/>
                <w:color w:val="auto"/>
                <w:kern w:val="2"/>
                <w:sz w:val="21"/>
                <w:szCs w:val="21"/>
                <w:highlight w:val="none"/>
                <w:lang w:val="en-US" w:eastAsia="zh-CN"/>
              </w:rPr>
              <w:t>供应商磋商</w:t>
            </w:r>
            <w:r>
              <w:rPr>
                <w:rFonts w:hint="eastAsia" w:ascii="宋体" w:hAnsi="宋体" w:eastAsia="宋体" w:cs="宋体"/>
                <w:color w:val="auto"/>
                <w:kern w:val="2"/>
                <w:sz w:val="21"/>
                <w:szCs w:val="21"/>
                <w:highlight w:val="none"/>
                <w:lang w:val="en-US" w:eastAsia="zh-CN"/>
              </w:rPr>
              <w:t>报价须考虑采购需求的特性要求，谨慎报价。</w:t>
            </w:r>
          </w:p>
        </w:tc>
      </w:tr>
      <w:tr w14:paraId="2B1F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53C128A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color w:val="auto"/>
                <w:kern w:val="2"/>
                <w:sz w:val="21"/>
                <w:szCs w:val="21"/>
                <w:highlight w:val="none"/>
              </w:rPr>
            </w:pPr>
            <w:r>
              <w:rPr>
                <w:rFonts w:hint="eastAsia" w:ascii="宋体" w:hAnsi="宋体" w:cs="@仿宋_GB2312"/>
                <w:color w:val="auto"/>
                <w:kern w:val="2"/>
                <w:sz w:val="21"/>
                <w:szCs w:val="21"/>
                <w:highlight w:val="none"/>
                <w:lang w:val="en-US" w:eastAsia="zh-CN" w:bidi="ar"/>
              </w:rPr>
              <w:t>5</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28F1F67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项目经理</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61C85E33">
            <w:pPr>
              <w:keepNext w:val="0"/>
              <w:keepLines w:val="0"/>
              <w:suppressLineNumbers w:val="0"/>
              <w:spacing w:before="0" w:beforeAutospacing="0" w:after="0" w:afterAutospacing="0" w:line="360" w:lineRule="auto"/>
              <w:ind w:left="0" w:right="0"/>
              <w:outlineLvl w:val="9"/>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t>拟派本工程项目经理资格要求：同时具备下列① 、② 、③要求：</w:t>
            </w:r>
          </w:p>
          <w:p w14:paraId="41F1AE6C">
            <w:pPr>
              <w:keepNext w:val="0"/>
              <w:keepLines w:val="0"/>
              <w:suppressLineNumbers w:val="0"/>
              <w:spacing w:before="0" w:beforeAutospacing="0" w:after="0" w:afterAutospacing="0" w:line="360" w:lineRule="auto"/>
              <w:ind w:left="0" w:right="0"/>
              <w:outlineLvl w:val="9"/>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t>①具有建筑工程专业一级注册建造师执业资格；</w:t>
            </w:r>
          </w:p>
          <w:p w14:paraId="4B88DD58">
            <w:pPr>
              <w:keepNext w:val="0"/>
              <w:keepLines w:val="0"/>
              <w:suppressLineNumbers w:val="0"/>
              <w:spacing w:before="0" w:beforeAutospacing="0" w:after="0" w:afterAutospacing="0" w:line="360" w:lineRule="auto"/>
              <w:ind w:left="0" w:right="0"/>
              <w:outlineLvl w:val="9"/>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t>②取得建设行政主管部门颁发的安全生产考核合格(B类)证书；</w:t>
            </w:r>
          </w:p>
          <w:p w14:paraId="426BDA0A">
            <w:pPr>
              <w:keepNext w:val="0"/>
              <w:keepLines w:val="0"/>
              <w:suppressLineNumbers w:val="0"/>
              <w:spacing w:before="0" w:beforeAutospacing="0" w:after="0" w:afterAutospacing="0" w:line="360" w:lineRule="auto"/>
              <w:ind w:left="0" w:right="0"/>
              <w:outlineLvl w:val="9"/>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t>③响应文件提交截止日未在其他项目担任项目经理，或虽在其他项目上担任项目经理岗位，但承诺在本项目成交后合同签订前能够从其他项目变更至本项目并全面履约。</w:t>
            </w:r>
          </w:p>
          <w:p w14:paraId="3738F937">
            <w:pPr>
              <w:keepNext w:val="0"/>
              <w:keepLines w:val="0"/>
              <w:suppressLineNumbers w:val="0"/>
              <w:spacing w:before="0" w:beforeAutospacing="0" w:after="0" w:afterAutospacing="0" w:line="360" w:lineRule="auto"/>
              <w:ind w:left="0" w:right="0"/>
              <w:outlineLvl w:val="9"/>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t>注：</w:t>
            </w:r>
          </w:p>
          <w:p w14:paraId="2C8743A7">
            <w:pPr>
              <w:keepNext w:val="0"/>
              <w:keepLines w:val="0"/>
              <w:suppressLineNumbers w:val="0"/>
              <w:spacing w:before="0" w:beforeAutospacing="0" w:after="0" w:afterAutospacing="0" w:line="360" w:lineRule="auto"/>
              <w:ind w:left="0" w:right="0"/>
              <w:outlineLvl w:val="9"/>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t>1.存在已任或拟任（含公示期内的第一成交候选人）项目经理，拟派本项目中担任项目经理的，应保证成交后能够到本项目任职，须在响应文件中提供相应发包人出具的证明和核查联系方式，未提供的，一经发现，其响应文件将被否决，已成交的取消成交资格。</w:t>
            </w:r>
          </w:p>
          <w:p w14:paraId="149D4E64">
            <w:pPr>
              <w:keepNext w:val="0"/>
              <w:keepLines w:val="0"/>
              <w:suppressLineNumbers w:val="0"/>
              <w:spacing w:before="0" w:beforeAutospacing="0" w:after="0" w:afterAutospacing="0" w:line="360" w:lineRule="auto"/>
              <w:ind w:left="0" w:right="0"/>
              <w:outlineLvl w:val="9"/>
              <w:rPr>
                <w:rFonts w:hint="eastAsia"/>
                <w:color w:val="auto"/>
                <w:szCs w:val="21"/>
                <w:highlight w:val="none"/>
              </w:rPr>
            </w:pPr>
            <w: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t>2.响应文件中提供项目经理相关证书、承诺及磋商响应截止时间前三个月内任意一个月供应商（或供应商不具备独立法人资格的分支机构）所属社保机构为其缴纳的社保缴费证明（或其他能够证明其参加社保的有效证明材料）复印件或影印件或 扫描件，社保证明材料中至少能够体现养老保险。</w:t>
            </w:r>
          </w:p>
        </w:tc>
      </w:tr>
      <w:tr w14:paraId="25F9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3F5B75A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仿宋_GB2312"/>
                <w:color w:val="auto"/>
                <w:kern w:val="2"/>
                <w:sz w:val="21"/>
                <w:szCs w:val="21"/>
                <w:highlight w:val="none"/>
                <w:lang w:val="en-US" w:eastAsia="zh-CN" w:bidi="ar"/>
              </w:rPr>
            </w:pPr>
            <w:r>
              <w:rPr>
                <w:rFonts w:hint="eastAsia" w:ascii="宋体" w:hAnsi="宋体" w:cs="@仿宋_GB2312"/>
                <w:color w:val="auto"/>
                <w:kern w:val="2"/>
                <w:sz w:val="21"/>
                <w:szCs w:val="21"/>
                <w:highlight w:val="none"/>
                <w:lang w:val="en-US" w:eastAsia="zh-CN" w:bidi="ar"/>
              </w:rPr>
              <w:t>6</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391F6C0A">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b w:val="0"/>
                <w:bCs w:val="0"/>
                <w:color w:val="auto"/>
                <w:kern w:val="2"/>
                <w:sz w:val="21"/>
                <w:szCs w:val="21"/>
                <w:highlight w:val="none"/>
                <w:lang w:val="en-US" w:eastAsia="zh-CN" w:bidi="ar"/>
              </w:rPr>
            </w:pPr>
            <w:r>
              <w:rPr>
                <w:rFonts w:hint="eastAsia" w:ascii="宋体" w:hAnsi="宋体" w:cs="宋体"/>
                <w:b w:val="0"/>
                <w:bCs w:val="0"/>
                <w:color w:val="auto"/>
                <w:kern w:val="2"/>
                <w:sz w:val="21"/>
                <w:szCs w:val="21"/>
                <w:highlight w:val="none"/>
                <w:lang w:val="en-US" w:eastAsia="zh-CN" w:bidi="ar"/>
              </w:rPr>
              <w:t>项目技术负责人</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229A1528">
            <w:pPr>
              <w:keepNext w:val="0"/>
              <w:keepLines w:val="0"/>
              <w:suppressLineNumbers w:val="0"/>
              <w:spacing w:before="0" w:beforeAutospacing="0" w:after="0" w:afterAutospacing="0" w:line="360" w:lineRule="auto"/>
              <w:ind w:left="0" w:right="0"/>
              <w:outlineLvl w:val="9"/>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拟派本项目技术负责人</w:t>
            </w:r>
            <w:r>
              <w:rPr>
                <w:rFonts w:hint="eastAsia" w:ascii="宋体" w:hAnsi="宋体" w:eastAsia="宋体" w:cs="宋体"/>
                <w:b w:val="0"/>
                <w:bCs w:val="0"/>
                <w:color w:val="auto"/>
                <w:sz w:val="21"/>
                <w:szCs w:val="21"/>
                <w:highlight w:val="none"/>
                <w:lang w:val="en-US" w:eastAsia="zh-CN"/>
              </w:rPr>
              <w:t>技术职称为</w:t>
            </w:r>
            <w:r>
              <w:rPr>
                <w:rFonts w:hint="eastAsia" w:ascii="宋体" w:hAnsi="宋体" w:cs="宋体"/>
                <w:b w:val="0"/>
                <w:bCs w:val="0"/>
                <w:color w:val="auto"/>
                <w:sz w:val="21"/>
                <w:szCs w:val="21"/>
                <w:highlight w:val="none"/>
                <w:lang w:val="en-US" w:eastAsia="zh-CN"/>
              </w:rPr>
              <w:t>建筑工程</w:t>
            </w:r>
            <w:r>
              <w:rPr>
                <w:rFonts w:hint="eastAsia" w:ascii="宋体" w:hAnsi="宋体" w:eastAsia="宋体" w:cs="宋体"/>
                <w:b w:val="0"/>
                <w:bCs w:val="0"/>
                <w:color w:val="auto"/>
                <w:sz w:val="21"/>
                <w:szCs w:val="21"/>
                <w:highlight w:val="none"/>
                <w:lang w:val="en-US" w:eastAsia="zh-CN"/>
              </w:rPr>
              <w:t>相关专业中级工程师及以上。注：</w:t>
            </w:r>
            <w:r>
              <w:rPr>
                <w:rFonts w:hint="eastAsia" w:ascii="宋体" w:hAnsi="宋体" w:cs="宋体"/>
                <w:b w:val="0"/>
                <w:bCs w:val="0"/>
                <w:color w:val="auto"/>
                <w:sz w:val="21"/>
                <w:szCs w:val="21"/>
                <w:highlight w:val="none"/>
                <w:lang w:val="en-US" w:eastAsia="zh-CN"/>
              </w:rPr>
              <w:t>1、</w:t>
            </w:r>
            <w: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t>响应文件中提供技术负责人相关证书及磋商响应截止时间前三个月内任意一个月供应商（或供应商不具备独立法人资格的分支机构）所属社保机构为其缴纳的社保缴费证明（或其他能够证明其参加社保的有效证明材料）复印件或影印件或扫描件，社保证明材料中至少能够体现养老保险。</w:t>
            </w:r>
          </w:p>
          <w:p w14:paraId="74276D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default"/>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2、建筑工程相关专业包括：建筑、结构、给排水、暖通 、电气等专业；如供应商提供的职称证书未体现专业，则须提供毕业证书或工程建设类注册资格证书证明，否则不予认可。</w:t>
            </w:r>
          </w:p>
        </w:tc>
      </w:tr>
      <w:tr w14:paraId="0570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5F640254">
            <w:pPr>
              <w:keepNext w:val="0"/>
              <w:keepLines w:val="0"/>
              <w:widowControl w:val="0"/>
              <w:suppressLineNumbers w:val="0"/>
              <w:spacing w:before="0" w:beforeAutospacing="0" w:after="0" w:afterAutospacing="0" w:line="360" w:lineRule="auto"/>
              <w:ind w:left="0" w:right="0"/>
              <w:jc w:val="center"/>
              <w:rPr>
                <w:rFonts w:hint="eastAsia" w:ascii="宋体" w:hAnsi="宋体" w:cs="@仿宋_GB2312"/>
                <w:color w:val="auto"/>
                <w:kern w:val="2"/>
                <w:sz w:val="21"/>
                <w:szCs w:val="21"/>
                <w:highlight w:val="none"/>
                <w:lang w:val="en-US" w:eastAsia="zh-CN" w:bidi="ar"/>
              </w:rPr>
            </w:pPr>
            <w:r>
              <w:rPr>
                <w:rFonts w:hint="eastAsia" w:ascii="宋体" w:hAnsi="宋体" w:cs="@仿宋_GB2312"/>
                <w:color w:val="auto"/>
                <w:kern w:val="2"/>
                <w:sz w:val="21"/>
                <w:szCs w:val="21"/>
                <w:highlight w:val="none"/>
                <w:lang w:val="en-US" w:eastAsia="zh-CN" w:bidi="ar"/>
              </w:rPr>
              <w:t>7</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6B3C294B">
            <w:pPr>
              <w:keepNext w:val="0"/>
              <w:keepLines w:val="0"/>
              <w:widowControl w:val="0"/>
              <w:suppressLineNumbers w:val="0"/>
              <w:spacing w:before="0" w:beforeAutospacing="0" w:after="0" w:afterAutospacing="0" w:line="360" w:lineRule="auto"/>
              <w:ind w:left="0" w:right="0"/>
              <w:jc w:val="center"/>
              <w:rPr>
                <w:rFonts w:hint="eastAsia" w:ascii="宋体" w:hAnsi="宋体" w:cs="@仿宋_GB2312"/>
                <w:color w:val="auto"/>
                <w:kern w:val="2"/>
                <w:sz w:val="21"/>
                <w:szCs w:val="21"/>
                <w:highlight w:val="none"/>
                <w:lang w:val="en-US" w:eastAsia="zh-CN" w:bidi="ar"/>
              </w:rPr>
            </w:pPr>
            <w:r>
              <w:rPr>
                <w:rFonts w:hint="eastAsia" w:ascii="宋体" w:hAnsi="宋体" w:cs="@仿宋_GB2312"/>
                <w:color w:val="auto"/>
                <w:kern w:val="2"/>
                <w:sz w:val="21"/>
                <w:szCs w:val="21"/>
                <w:highlight w:val="none"/>
                <w:lang w:val="en-US" w:eastAsia="zh-CN" w:bidi="ar"/>
              </w:rPr>
              <w:t>其他人员要求</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155C22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仿宋_GB2312"/>
                <w:color w:val="auto"/>
                <w:kern w:val="2"/>
                <w:sz w:val="21"/>
                <w:szCs w:val="21"/>
                <w:highlight w:val="none"/>
                <w:lang w:val="en-US" w:eastAsia="zh-CN" w:bidi="ar"/>
              </w:rPr>
            </w:pPr>
            <w:r>
              <w:rPr>
                <w:rFonts w:hint="eastAsia" w:ascii="宋体" w:hAnsi="宋体" w:cs="@仿宋_GB2312"/>
                <w:color w:val="auto"/>
                <w:kern w:val="2"/>
                <w:sz w:val="21"/>
                <w:szCs w:val="21"/>
                <w:highlight w:val="none"/>
                <w:lang w:val="en-US" w:eastAsia="zh-CN" w:bidi="ar"/>
              </w:rPr>
              <w:t>（1）</w:t>
            </w:r>
            <w:r>
              <w:rPr>
                <w:rFonts w:hint="eastAsia" w:ascii="宋体" w:hAnsi="宋体" w:eastAsia="宋体" w:cs="@仿宋_GB2312"/>
                <w:color w:val="auto"/>
                <w:kern w:val="2"/>
                <w:sz w:val="21"/>
                <w:szCs w:val="21"/>
                <w:highlight w:val="none"/>
                <w:lang w:val="en-US" w:eastAsia="zh-CN" w:bidi="ar"/>
              </w:rPr>
              <w:t>专职安全员</w:t>
            </w:r>
            <w:r>
              <w:rPr>
                <w:rFonts w:hint="eastAsia" w:ascii="宋体" w:hAnsi="宋体" w:cs="@仿宋_GB2312"/>
                <w:color w:val="auto"/>
                <w:kern w:val="2"/>
                <w:sz w:val="21"/>
                <w:szCs w:val="21"/>
                <w:highlight w:val="none"/>
                <w:lang w:val="en-US" w:eastAsia="zh-CN" w:bidi="ar"/>
              </w:rPr>
              <w:t>（不少于3名）：成交</w:t>
            </w:r>
            <w:r>
              <w:rPr>
                <w:rFonts w:hint="eastAsia" w:ascii="宋体" w:hAnsi="宋体" w:eastAsia="宋体" w:cs="@仿宋_GB2312"/>
                <w:color w:val="auto"/>
                <w:kern w:val="2"/>
                <w:sz w:val="21"/>
                <w:szCs w:val="21"/>
                <w:highlight w:val="none"/>
                <w:lang w:val="en-US" w:eastAsia="zh-CN" w:bidi="ar"/>
              </w:rPr>
              <w:t>后签订合同时提供岗位证书，持证上岗并按照规定执行安全生产检查记录仪制度和施工安全日志制度；</w:t>
            </w:r>
          </w:p>
          <w:p w14:paraId="5790DA27">
            <w:pPr>
              <w:keepNext w:val="0"/>
              <w:keepLines w:val="0"/>
              <w:widowControl w:val="0"/>
              <w:suppressLineNumbers w:val="0"/>
              <w:spacing w:before="0" w:beforeAutospacing="0" w:after="0" w:afterAutospacing="0" w:line="360" w:lineRule="auto"/>
              <w:ind w:left="0" w:right="0"/>
              <w:jc w:val="both"/>
              <w:rPr>
                <w:rFonts w:hint="eastAsia" w:ascii="宋体" w:hAnsi="宋体" w:cs="@仿宋_GB2312"/>
                <w:color w:val="auto"/>
                <w:kern w:val="2"/>
                <w:sz w:val="21"/>
                <w:szCs w:val="21"/>
                <w:highlight w:val="none"/>
                <w:lang w:val="en-US" w:eastAsia="zh-CN" w:bidi="ar"/>
              </w:rPr>
            </w:pPr>
            <w:r>
              <w:rPr>
                <w:rFonts w:hint="eastAsia" w:ascii="宋体" w:hAnsi="宋体" w:cs="@仿宋_GB2312"/>
                <w:color w:val="auto"/>
                <w:kern w:val="2"/>
                <w:sz w:val="21"/>
                <w:szCs w:val="21"/>
                <w:highlight w:val="none"/>
                <w:lang w:val="en-US" w:eastAsia="zh-CN" w:bidi="ar"/>
              </w:rPr>
              <w:t>（2）施工员（不少于2名）：合同签订前提供施工员岗位证书。</w:t>
            </w:r>
          </w:p>
          <w:p w14:paraId="1C83800F">
            <w:pPr>
              <w:keepNext w:val="0"/>
              <w:keepLines w:val="0"/>
              <w:widowControl w:val="0"/>
              <w:suppressLineNumbers w:val="0"/>
              <w:spacing w:before="0" w:beforeAutospacing="0" w:after="0" w:afterAutospacing="0" w:line="360" w:lineRule="auto"/>
              <w:ind w:left="0" w:right="0"/>
              <w:jc w:val="both"/>
              <w:rPr>
                <w:rFonts w:hint="eastAsia" w:ascii="宋体" w:hAnsi="宋体" w:cs="@仿宋_GB2312"/>
                <w:color w:val="auto"/>
                <w:kern w:val="2"/>
                <w:sz w:val="21"/>
                <w:szCs w:val="21"/>
                <w:highlight w:val="none"/>
                <w:lang w:val="en-US" w:eastAsia="zh-CN" w:bidi="ar"/>
              </w:rPr>
            </w:pPr>
            <w:r>
              <w:rPr>
                <w:rFonts w:hint="default" w:ascii="宋体" w:hAnsi="宋体" w:cs="@仿宋_GB2312"/>
                <w:color w:val="auto"/>
                <w:kern w:val="2"/>
                <w:sz w:val="21"/>
                <w:szCs w:val="21"/>
                <w:highlight w:val="none"/>
                <w:lang w:val="en-US" w:eastAsia="zh-CN" w:bidi="ar"/>
              </w:rPr>
              <w:t>（</w:t>
            </w:r>
            <w:r>
              <w:rPr>
                <w:rFonts w:hint="eastAsia" w:ascii="宋体" w:hAnsi="宋体" w:cs="@仿宋_GB2312"/>
                <w:color w:val="auto"/>
                <w:kern w:val="2"/>
                <w:sz w:val="21"/>
                <w:szCs w:val="21"/>
                <w:highlight w:val="none"/>
                <w:lang w:val="en-US" w:eastAsia="zh-CN" w:bidi="ar"/>
              </w:rPr>
              <w:t>3</w:t>
            </w:r>
            <w:r>
              <w:rPr>
                <w:rFonts w:hint="default" w:ascii="宋体" w:hAnsi="宋体" w:cs="@仿宋_GB2312"/>
                <w:color w:val="auto"/>
                <w:kern w:val="2"/>
                <w:sz w:val="21"/>
                <w:szCs w:val="21"/>
                <w:highlight w:val="none"/>
                <w:lang w:val="en-US" w:eastAsia="zh-CN" w:bidi="ar"/>
              </w:rPr>
              <w:t>）</w:t>
            </w:r>
            <w:r>
              <w:rPr>
                <w:rFonts w:hint="eastAsia" w:ascii="宋体" w:hAnsi="宋体" w:cs="@仿宋_GB2312"/>
                <w:color w:val="auto"/>
                <w:kern w:val="2"/>
                <w:sz w:val="21"/>
                <w:szCs w:val="21"/>
                <w:highlight w:val="none"/>
                <w:lang w:val="en-US" w:eastAsia="zh-CN" w:bidi="ar"/>
              </w:rPr>
              <w:t>质量员（不少于1名）</w:t>
            </w:r>
            <w:r>
              <w:rPr>
                <w:rFonts w:hint="default" w:ascii="宋体" w:hAnsi="宋体" w:cs="@仿宋_GB2312"/>
                <w:color w:val="auto"/>
                <w:kern w:val="2"/>
                <w:sz w:val="21"/>
                <w:szCs w:val="21"/>
                <w:highlight w:val="none"/>
                <w:lang w:val="en-US" w:eastAsia="zh-CN" w:bidi="ar"/>
              </w:rPr>
              <w:t>：</w:t>
            </w:r>
            <w:r>
              <w:rPr>
                <w:rFonts w:hint="eastAsia" w:ascii="宋体" w:hAnsi="宋体" w:cs="@仿宋_GB2312"/>
                <w:color w:val="auto"/>
                <w:kern w:val="2"/>
                <w:sz w:val="21"/>
                <w:szCs w:val="21"/>
                <w:highlight w:val="none"/>
                <w:lang w:val="en-US" w:eastAsia="zh-CN" w:bidi="ar"/>
              </w:rPr>
              <w:t>合同签订前提供</w:t>
            </w:r>
            <w:r>
              <w:rPr>
                <w:rFonts w:hint="default" w:ascii="宋体" w:hAnsi="宋体" w:cs="@仿宋_GB2312"/>
                <w:color w:val="auto"/>
                <w:kern w:val="2"/>
                <w:sz w:val="21"/>
                <w:szCs w:val="21"/>
                <w:highlight w:val="none"/>
                <w:lang w:val="en-US" w:eastAsia="zh-CN" w:bidi="ar"/>
              </w:rPr>
              <w:t>质量</w:t>
            </w:r>
            <w:r>
              <w:rPr>
                <w:rFonts w:hint="eastAsia" w:ascii="宋体" w:hAnsi="宋体" w:cs="@仿宋_GB2312"/>
                <w:color w:val="auto"/>
                <w:kern w:val="2"/>
                <w:sz w:val="21"/>
                <w:szCs w:val="21"/>
                <w:highlight w:val="none"/>
                <w:lang w:val="en-US" w:eastAsia="zh-CN" w:bidi="ar"/>
              </w:rPr>
              <w:t>员岗位证书。</w:t>
            </w:r>
          </w:p>
          <w:p w14:paraId="78C23C9E">
            <w:pPr>
              <w:keepNext w:val="0"/>
              <w:keepLines w:val="0"/>
              <w:widowControl w:val="0"/>
              <w:suppressLineNumbers w:val="0"/>
              <w:spacing w:before="0" w:beforeAutospacing="0" w:after="0" w:afterAutospacing="0" w:line="360" w:lineRule="auto"/>
              <w:ind w:left="0" w:right="0"/>
              <w:jc w:val="left"/>
              <w:rPr>
                <w:rFonts w:hint="eastAsia" w:ascii="宋体" w:hAnsi="宋体" w:cs="@仿宋_GB2312"/>
                <w:color w:val="auto"/>
                <w:kern w:val="2"/>
                <w:sz w:val="21"/>
                <w:szCs w:val="21"/>
                <w:highlight w:val="none"/>
                <w:lang w:val="en-US" w:eastAsia="zh-CN" w:bidi="ar"/>
              </w:rPr>
            </w:pPr>
            <w:r>
              <w:rPr>
                <w:rFonts w:hint="eastAsia" w:ascii="宋体" w:hAnsi="宋体" w:cs="@仿宋_GB2312"/>
                <w:color w:val="auto"/>
                <w:kern w:val="2"/>
                <w:sz w:val="21"/>
                <w:szCs w:val="21"/>
                <w:highlight w:val="none"/>
                <w:lang w:val="en-US" w:eastAsia="zh-CN" w:bidi="ar"/>
              </w:rPr>
              <w:t>成交后收到采购人通知15天内，以上人员应转注册到采购人公司、驻场及项目打卡（如有需要），供应商承担其相应费用（工资及社保等其他费用）。</w:t>
            </w:r>
          </w:p>
          <w:p w14:paraId="19DEADE5">
            <w:pPr>
              <w:keepNext w:val="0"/>
              <w:keepLines w:val="0"/>
              <w:widowControl w:val="0"/>
              <w:suppressLineNumbers w:val="0"/>
              <w:spacing w:before="0" w:beforeAutospacing="0" w:after="0" w:afterAutospacing="0" w:line="360" w:lineRule="auto"/>
              <w:ind w:left="0" w:right="0"/>
              <w:jc w:val="left"/>
              <w:rPr>
                <w:rFonts w:hint="eastAsia" w:ascii="宋体" w:hAnsi="宋体" w:cs="@仿宋_GB2312"/>
                <w:color w:val="auto"/>
                <w:kern w:val="2"/>
                <w:sz w:val="21"/>
                <w:szCs w:val="21"/>
                <w:highlight w:val="none"/>
                <w:lang w:val="en-US" w:eastAsia="zh-CN" w:bidi="ar"/>
              </w:rPr>
            </w:pPr>
            <w:r>
              <w:rPr>
                <w:rFonts w:hint="eastAsia" w:ascii="宋体" w:hAnsi="宋体" w:cs="@仿宋_GB2312"/>
                <w:color w:val="auto"/>
                <w:kern w:val="2"/>
                <w:sz w:val="21"/>
                <w:szCs w:val="21"/>
                <w:highlight w:val="none"/>
                <w:lang w:val="en-US" w:eastAsia="zh-CN" w:bidi="ar"/>
              </w:rPr>
              <w:t>成交人在开工前组建的施工项目管理机构，要符合行政主管部门及安徽省相关标准规定。</w:t>
            </w:r>
          </w:p>
        </w:tc>
      </w:tr>
      <w:tr w14:paraId="0EE0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1341C2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15BE09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工程造价</w:t>
            </w:r>
          </w:p>
          <w:p w14:paraId="251381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的确定与</w:t>
            </w:r>
          </w:p>
          <w:p w14:paraId="26029D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控制</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1CEC38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（1）本项目合同价格形式为固定费率：最终结算价以</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、建设单位或其委托的第三方审核机构最终审定的最高投标限价（不下浮）乘以</w:t>
            </w:r>
            <w:r>
              <w:rPr>
                <w:rFonts w:hint="eastAsia" w:ascii="宋体" w:hAnsi="宋体" w:cs="宋体"/>
                <w:b w:val="0"/>
                <w:bCs w:val="0"/>
                <w:color w:val="auto"/>
                <w:sz w:val="21"/>
                <w:szCs w:val="21"/>
                <w:highlight w:val="none"/>
                <w:lang w:val="en-US" w:eastAsia="zh-CN"/>
              </w:rPr>
              <w:t>成交人成交</w:t>
            </w:r>
            <w:r>
              <w:rPr>
                <w:rFonts w:hint="eastAsia" w:ascii="宋体" w:hAnsi="宋体" w:eastAsia="宋体" w:cs="宋体"/>
                <w:b w:val="0"/>
                <w:bCs w:val="0"/>
                <w:color w:val="auto"/>
                <w:sz w:val="21"/>
                <w:szCs w:val="21"/>
                <w:highlight w:val="none"/>
                <w:lang w:val="en-US" w:eastAsia="zh-CN"/>
              </w:rPr>
              <w:t>费率再减去应扣除的相关费用予以结算。本工程确定</w:t>
            </w:r>
            <w:r>
              <w:rPr>
                <w:rFonts w:hint="eastAsia" w:ascii="宋体" w:hAnsi="宋体" w:cs="宋体"/>
                <w:b w:val="0"/>
                <w:bCs w:val="0"/>
                <w:color w:val="auto"/>
                <w:sz w:val="21"/>
                <w:szCs w:val="21"/>
                <w:highlight w:val="none"/>
                <w:lang w:val="en-US" w:eastAsia="zh-CN"/>
              </w:rPr>
              <w:t>成交人</w:t>
            </w:r>
            <w:r>
              <w:rPr>
                <w:rFonts w:hint="eastAsia" w:ascii="宋体" w:hAnsi="宋体" w:eastAsia="宋体" w:cs="宋体"/>
                <w:b w:val="0"/>
                <w:bCs w:val="0"/>
                <w:color w:val="auto"/>
                <w:sz w:val="21"/>
                <w:szCs w:val="21"/>
                <w:highlight w:val="none"/>
                <w:lang w:val="en-US" w:eastAsia="zh-CN"/>
              </w:rPr>
              <w:t>后，工程总造价在磋商范围内包定，除经批准的设计变更、经济签证外，其它不得调整。</w:t>
            </w:r>
          </w:p>
          <w:p w14:paraId="15F500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（2）磋商前，供应商应认真对照施工设计图纸等文件，必须在询问截止时间前向采购人提出疑问，否则采购人可不予答复。</w:t>
            </w:r>
          </w:p>
        </w:tc>
      </w:tr>
      <w:tr w14:paraId="223F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66982A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4B0D86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安全生产</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76754E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须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6A4E64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w:t>
            </w:r>
          </w:p>
        </w:tc>
      </w:tr>
      <w:tr w14:paraId="2DB6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6A6860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5A4076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扬尘污染防治</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2CE4EC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最高磋商限价已计扬尘污染防治费，成交供应商应按照建筑工程施工扬尘污染防治相关规定做好扬尘污染防治工作，重点做好现场工地围挡、车辆冲洗、道路和堆场硬化、裸土覆盖（绿化）等抑尘降尘措施。</w:t>
            </w:r>
          </w:p>
        </w:tc>
      </w:tr>
      <w:tr w14:paraId="28DE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4D2410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03768E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农民工工资要求</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50FE84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供应商一旦</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必须严格执行《安庆市人民政府办公室关于印发安庆市工程建设领域农民工工资专用账户和工程款分账管理办法的通知》（宜政办秘〔2021〕17号）的规定。按安庆市相关规定使用“安庆市农民工工资支付监管系统”，及时足额拨付工资性工程款进入农民工工资专用账户。</w:t>
            </w:r>
          </w:p>
          <w:p w14:paraId="3A262C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成交供应商要按照《安徽省工程建设领域农民工工资保证金实施办法》（皖人社发〔2022〕8号）等文件要求，缴纳农民工工资保证金，支持采用银行保函、担保保函、保证保险等方式缴纳。</w:t>
            </w:r>
          </w:p>
        </w:tc>
      </w:tr>
      <w:tr w14:paraId="3230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79EC8E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13</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326D35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工程量清单及最高投标限价编制费用</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62EA05D0">
            <w:pPr>
              <w:keepNext w:val="0"/>
              <w:keepLines w:val="0"/>
              <w:suppressLineNumbers w:val="0"/>
              <w:spacing w:before="0" w:beforeAutospacing="0" w:after="0" w:afterAutospacing="0" w:line="360" w:lineRule="auto"/>
              <w:ind w:left="0" w:right="0"/>
              <w:outlineLvl w:val="9"/>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kern w:val="2"/>
                <w:sz w:val="21"/>
                <w:szCs w:val="21"/>
                <w:highlight w:val="none"/>
                <w:lang w:val="en-US" w:eastAsia="zh-CN"/>
              </w:rPr>
              <w:t>本项目在项目实施中采购人将委托造价咨询单位编制工程量清单及最高投标限价，工程量清单和最高投标限价编制费：以最高投标限价乘以（1-0.1153）*1.65‰计取，该费用由成交人支付给编制单位。</w:t>
            </w:r>
          </w:p>
        </w:tc>
      </w:tr>
      <w:tr w14:paraId="69DB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60130A5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仿宋_GB2312"/>
                <w:color w:val="auto"/>
                <w:kern w:val="2"/>
                <w:sz w:val="21"/>
                <w:szCs w:val="21"/>
                <w:highlight w:val="none"/>
                <w:lang w:val="en-US"/>
              </w:rPr>
            </w:pPr>
            <w:r>
              <w:rPr>
                <w:rFonts w:hint="eastAsia" w:ascii="宋体" w:hAnsi="宋体" w:cs="宋体"/>
                <w:color w:val="auto"/>
                <w:kern w:val="2"/>
                <w:sz w:val="21"/>
                <w:szCs w:val="21"/>
                <w:highlight w:val="none"/>
                <w:lang w:val="en-US" w:eastAsia="zh-CN" w:bidi="ar"/>
              </w:rPr>
              <w:t>14</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5693F84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服务地点</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4C3194ED">
            <w:pPr>
              <w:keepNext w:val="0"/>
              <w:keepLines w:val="0"/>
              <w:widowControl w:val="0"/>
              <w:suppressLineNumbers w:val="0"/>
              <w:spacing w:before="0" w:beforeAutospacing="0" w:after="0" w:afterAutospacing="0" w:line="360" w:lineRule="auto"/>
              <w:ind w:left="0" w:leftChars="0" w:right="0" w:rightChars="0"/>
              <w:jc w:val="left"/>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rPr>
              <w:t xml:space="preserve">安庆市经开区圆梦新区安风路与长风沙路交叉口东北侧 </w:t>
            </w:r>
          </w:p>
        </w:tc>
      </w:tr>
      <w:tr w14:paraId="315D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19A0066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15</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391BFAA0">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质量要求</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71ED1BE9">
            <w:pPr>
              <w:keepNext w:val="0"/>
              <w:keepLines w:val="0"/>
              <w:widowControl w:val="0"/>
              <w:suppressLineNumbers w:val="0"/>
              <w:spacing w:before="0" w:beforeAutospacing="0" w:after="0" w:afterAutospacing="0" w:line="360" w:lineRule="auto"/>
              <w:ind w:left="0" w:leftChars="0" w:right="0" w:rightChars="0"/>
              <w:jc w:val="left"/>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合格</w:t>
            </w:r>
          </w:p>
        </w:tc>
      </w:tr>
      <w:tr w14:paraId="5D31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31E35A4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16</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7C9EF65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缺陷责任期</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6DAD490B">
            <w:pPr>
              <w:keepNext w:val="0"/>
              <w:keepLines w:val="0"/>
              <w:widowControl w:val="0"/>
              <w:suppressLineNumbers w:val="0"/>
              <w:spacing w:before="0" w:beforeAutospacing="0" w:after="0" w:afterAutospacing="0" w:line="360" w:lineRule="auto"/>
              <w:ind w:left="0" w:leftChars="0" w:right="0" w:rightChars="0"/>
              <w:jc w:val="left"/>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24个月</w:t>
            </w:r>
          </w:p>
        </w:tc>
      </w:tr>
    </w:tbl>
    <w:p w14:paraId="1CB8EE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9A1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正文 New"/>
    <w:basedOn w:val="1"/>
    <w:autoRedefine/>
    <w:qFormat/>
    <w:uiPriority w:val="0"/>
    <w:pPr>
      <w:spacing w:before="100" w:beforeAutospacing="1" w:after="100" w:afterAutospacing="1" w:line="440" w:lineRule="exact"/>
      <w:ind w:left="357" w:hanging="357"/>
    </w:pPr>
    <w:rPr>
      <w:szCs w:val="21"/>
    </w:rPr>
  </w:style>
  <w:style w:type="table" w:customStyle="1" w:styleId="7">
    <w:name w:val="网格型2"/>
    <w:basedOn w:val="4"/>
    <w:qFormat/>
    <w:uiPriority w:val="0"/>
    <w:pPr>
      <w:keepNext w:val="0"/>
      <w:keepLines w:val="0"/>
      <w:widowControl/>
      <w:suppressLineNumbers w:val="0"/>
      <w:spacing w:before="0" w:beforeAutospacing="0" w:after="0" w:afterAutospacing="0"/>
      <w:ind w:left="0" w:right="0"/>
    </w:pPr>
    <w:rPr>
      <w:rFonts w:hint="default" w:ascii="Calibri" w:hAnsi="Calibri" w:eastAsia="宋体" w:cs="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2026-02-12T07:09:18Z</dcterms:created>
  <dc:creator>Administrator</dc:creator>
  <cp:lastModifiedBy>调皮あ小女</cp:lastModifiedBy>
  <dcterms:modified xsi:type="dcterms:W3CDTF">2026-02-12T07:09:41Z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eyJoZGlkIjoiYjczYTgwN2ZhODJjZTI2NGE3MDczZjBmYzdjNjcwODgiLCJ1c2VySWQiOiI5MzU5OTM5MDYifQ==</vt:lpwstr>
  </property>
  <property fmtid="{D5CDD505-2E9C-101B-9397-08002B2CF9AE}" pid="4" name="ICV">
    <vt:lpwstr>ED186C5CE02A4426A14CC2B6B271D9D7_12</vt:lpwstr>
  </property>
</Properties>
</file>